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0989" w:rsidRDefault="00C01FC6" w:rsidP="00DF6C7A">
      <w:pPr>
        <w:spacing w:line="480" w:lineRule="auto"/>
        <w:ind w:right="-540"/>
        <w:rPr>
          <w:b/>
        </w:rPr>
      </w:pPr>
      <w:bookmarkStart w:id="0" w:name="_GoBack"/>
      <w:bookmarkEnd w:id="0"/>
      <w:r>
        <w:rPr>
          <w:b/>
        </w:rPr>
        <w:t xml:space="preserve"> </w:t>
      </w:r>
    </w:p>
    <w:p w:rsidR="00FB0989" w:rsidRDefault="00FB0989" w:rsidP="00DF6C7A">
      <w:pPr>
        <w:spacing w:line="480" w:lineRule="auto"/>
        <w:ind w:right="-540"/>
        <w:rPr>
          <w:b/>
        </w:rPr>
      </w:pPr>
    </w:p>
    <w:p w:rsidR="003913C9" w:rsidRDefault="00531C8E" w:rsidP="003913C9">
      <w:pPr>
        <w:spacing w:line="480" w:lineRule="auto"/>
        <w:ind w:right="-540"/>
        <w:jc w:val="center"/>
        <w:rPr>
          <w:b/>
        </w:rPr>
      </w:pPr>
      <w:r>
        <w:rPr>
          <w:b/>
        </w:rPr>
        <w:t>Pregnancy in Sickle Cell-Haemoglobin C (SC</w:t>
      </w:r>
      <w:r w:rsidR="00A2655B">
        <w:rPr>
          <w:b/>
        </w:rPr>
        <w:t>) Disease,</w:t>
      </w:r>
      <w:r>
        <w:rPr>
          <w:b/>
        </w:rPr>
        <w:t xml:space="preserve"> </w:t>
      </w:r>
    </w:p>
    <w:p w:rsidR="00176FA0" w:rsidRPr="00A2655B" w:rsidRDefault="00DB57D5" w:rsidP="00A2655B">
      <w:pPr>
        <w:spacing w:line="480" w:lineRule="auto"/>
        <w:ind w:right="-540"/>
        <w:jc w:val="center"/>
        <w:rPr>
          <w:b/>
        </w:rPr>
      </w:pPr>
      <w:r>
        <w:rPr>
          <w:b/>
        </w:rPr>
        <w:t xml:space="preserve">A Retrospective Study of </w:t>
      </w:r>
      <w:r w:rsidR="00531C8E">
        <w:rPr>
          <w:b/>
        </w:rPr>
        <w:t xml:space="preserve">Birth Size and </w:t>
      </w:r>
      <w:r w:rsidR="00A36AAD" w:rsidRPr="005B546E">
        <w:rPr>
          <w:b/>
        </w:rPr>
        <w:t>Maternal</w:t>
      </w:r>
      <w:r w:rsidR="00A36AAD" w:rsidRPr="00BD44EB">
        <w:rPr>
          <w:b/>
          <w:color w:val="FF0000"/>
        </w:rPr>
        <w:t xml:space="preserve"> </w:t>
      </w:r>
      <w:r>
        <w:rPr>
          <w:b/>
        </w:rPr>
        <w:t>Weight Gain</w:t>
      </w:r>
    </w:p>
    <w:p w:rsidR="00176FA0" w:rsidRDefault="00176FA0" w:rsidP="00DF6C7A">
      <w:pPr>
        <w:spacing w:line="360" w:lineRule="auto"/>
        <w:ind w:right="-540"/>
        <w:rPr>
          <w:b/>
        </w:rPr>
      </w:pPr>
    </w:p>
    <w:p w:rsidR="00176FA0" w:rsidRDefault="00176FA0" w:rsidP="00DF6C7A">
      <w:pPr>
        <w:spacing w:line="276" w:lineRule="auto"/>
        <w:ind w:right="-547"/>
        <w:rPr>
          <w:b/>
        </w:rPr>
      </w:pPr>
      <w:r>
        <w:tab/>
      </w:r>
      <w:r>
        <w:tab/>
      </w:r>
      <w:r>
        <w:tab/>
      </w:r>
      <w:r>
        <w:tab/>
      </w:r>
      <w:r w:rsidR="00F47853">
        <w:tab/>
      </w:r>
      <w:r>
        <w:t xml:space="preserve">Minerva </w:t>
      </w:r>
      <w:r w:rsidR="00CD4DC1">
        <w:t xml:space="preserve">M. </w:t>
      </w:r>
      <w:r>
        <w:t>Thame</w:t>
      </w:r>
      <w:r>
        <w:rPr>
          <w:vertAlign w:val="superscript"/>
        </w:rPr>
        <w:t>1</w:t>
      </w:r>
      <w:r>
        <w:rPr>
          <w:b/>
        </w:rPr>
        <w:t xml:space="preserve">  </w:t>
      </w:r>
    </w:p>
    <w:p w:rsidR="00176FA0" w:rsidRDefault="00176FA0" w:rsidP="00DF6C7A">
      <w:pPr>
        <w:spacing w:line="276" w:lineRule="auto"/>
        <w:ind w:right="-547"/>
      </w:pPr>
      <w:r>
        <w:rPr>
          <w:b/>
        </w:rPr>
        <w:tab/>
      </w:r>
      <w:r>
        <w:rPr>
          <w:b/>
        </w:rPr>
        <w:tab/>
      </w:r>
      <w:r>
        <w:rPr>
          <w:b/>
        </w:rPr>
        <w:tab/>
      </w:r>
      <w:r>
        <w:rPr>
          <w:b/>
        </w:rPr>
        <w:tab/>
      </w:r>
      <w:r w:rsidR="00F47853">
        <w:rPr>
          <w:b/>
        </w:rPr>
        <w:tab/>
      </w:r>
      <w:r w:rsidR="00535AB8">
        <w:t>Indira Singh-Minott</w:t>
      </w:r>
      <w:r>
        <w:rPr>
          <w:vertAlign w:val="superscript"/>
        </w:rPr>
        <w:t>1</w:t>
      </w:r>
      <w:r>
        <w:t>,</w:t>
      </w:r>
      <w:r>
        <w:tab/>
      </w:r>
      <w:r>
        <w:tab/>
      </w:r>
      <w:r>
        <w:tab/>
      </w:r>
      <w:r>
        <w:tab/>
      </w:r>
    </w:p>
    <w:p w:rsidR="00176FA0" w:rsidRDefault="00535AB8" w:rsidP="00DF6C7A">
      <w:pPr>
        <w:spacing w:line="276" w:lineRule="auto"/>
        <w:ind w:left="2880" w:right="-547" w:firstLine="720"/>
      </w:pPr>
      <w:r w:rsidRPr="00535AB8">
        <w:t>Clive Osmond</w:t>
      </w:r>
      <w:r w:rsidR="00176FA0">
        <w:rPr>
          <w:vertAlign w:val="superscript"/>
        </w:rPr>
        <w:t>2</w:t>
      </w:r>
    </w:p>
    <w:p w:rsidR="00176FA0" w:rsidRDefault="00176FA0" w:rsidP="00DF6C7A">
      <w:pPr>
        <w:spacing w:line="276" w:lineRule="auto"/>
        <w:ind w:right="-547"/>
      </w:pPr>
      <w:r>
        <w:tab/>
      </w:r>
      <w:r>
        <w:tab/>
      </w:r>
      <w:r>
        <w:tab/>
      </w:r>
      <w:r>
        <w:tab/>
      </w:r>
      <w:r w:rsidR="00F47853">
        <w:tab/>
      </w:r>
      <w:r w:rsidR="00535AB8">
        <w:t xml:space="preserve">Roxanne </w:t>
      </w:r>
      <w:r w:rsidR="00CD4DC1">
        <w:t xml:space="preserve">H. </w:t>
      </w:r>
      <w:r w:rsidR="00535AB8">
        <w:t>Melbourne-Chambers</w:t>
      </w:r>
      <w:r>
        <w:rPr>
          <w:vertAlign w:val="superscript"/>
        </w:rPr>
        <w:t>1</w:t>
      </w:r>
    </w:p>
    <w:p w:rsidR="00176FA0" w:rsidRDefault="00176FA0" w:rsidP="00DF6C7A">
      <w:pPr>
        <w:spacing w:line="276" w:lineRule="auto"/>
        <w:ind w:right="-547"/>
      </w:pPr>
      <w:r>
        <w:tab/>
      </w:r>
      <w:r>
        <w:tab/>
      </w:r>
      <w:r>
        <w:tab/>
      </w:r>
      <w:r>
        <w:tab/>
      </w:r>
      <w:r w:rsidR="00F47853">
        <w:tab/>
      </w:r>
      <w:r>
        <w:t>Graham R Serjeant</w:t>
      </w:r>
      <w:r>
        <w:rPr>
          <w:vertAlign w:val="superscript"/>
        </w:rPr>
        <w:t>3</w:t>
      </w:r>
    </w:p>
    <w:p w:rsidR="00176FA0" w:rsidRDefault="00176FA0" w:rsidP="00DF6C7A">
      <w:pPr>
        <w:ind w:right="-547"/>
      </w:pPr>
    </w:p>
    <w:p w:rsidR="00176FA0" w:rsidRDefault="00176FA0" w:rsidP="00DF6C7A">
      <w:pPr>
        <w:ind w:right="-547"/>
      </w:pPr>
    </w:p>
    <w:p w:rsidR="00176FA0" w:rsidRDefault="00176FA0" w:rsidP="005C7D3D">
      <w:pPr>
        <w:jc w:val="center"/>
        <w:rPr>
          <w:bCs/>
          <w:color w:val="000000"/>
        </w:rPr>
      </w:pPr>
      <w:r>
        <w:t xml:space="preserve">From the </w:t>
      </w:r>
      <w:r>
        <w:rPr>
          <w:vertAlign w:val="superscript"/>
        </w:rPr>
        <w:t>1</w:t>
      </w:r>
      <w:r>
        <w:t xml:space="preserve">Department of Child </w:t>
      </w:r>
      <w:r w:rsidR="00535AB8">
        <w:t xml:space="preserve">and Adolescent </w:t>
      </w:r>
      <w:r>
        <w:t xml:space="preserve">Health, University of the West Indies, Mona, Kingston, Jamaica, </w:t>
      </w:r>
      <w:r>
        <w:rPr>
          <w:bCs/>
          <w:color w:val="000000"/>
        </w:rPr>
        <w:t xml:space="preserve">the </w:t>
      </w:r>
      <w:r w:rsidRPr="0039433C">
        <w:rPr>
          <w:vertAlign w:val="superscript"/>
        </w:rPr>
        <w:t>2</w:t>
      </w:r>
      <w:r w:rsidR="0039433C" w:rsidRPr="0039433C">
        <w:rPr>
          <w:vertAlign w:val="superscript"/>
        </w:rPr>
        <w:t xml:space="preserve"> </w:t>
      </w:r>
      <w:r w:rsidR="0039433C" w:rsidRPr="0039433C">
        <w:rPr>
          <w:szCs w:val="22"/>
        </w:rPr>
        <w:t>MRC Lifecourse Epidemiology Unit, University of Southampton, Southampton, UK.</w:t>
      </w:r>
      <w:r w:rsidR="0039433C">
        <w:rPr>
          <w:szCs w:val="22"/>
        </w:rPr>
        <w:t xml:space="preserve"> </w:t>
      </w:r>
      <w:r>
        <w:rPr>
          <w:bCs/>
          <w:color w:val="000000"/>
        </w:rPr>
        <w:t xml:space="preserve">and </w:t>
      </w:r>
      <w:r>
        <w:t>the</w:t>
      </w:r>
      <w:r>
        <w:rPr>
          <w:vertAlign w:val="superscript"/>
        </w:rPr>
        <w:t xml:space="preserve"> 3</w:t>
      </w:r>
      <w:r>
        <w:rPr>
          <w:color w:val="000000"/>
        </w:rPr>
        <w:t>Sickle Cell Trust (Jamaica</w:t>
      </w:r>
      <w:r>
        <w:rPr>
          <w:bCs/>
          <w:color w:val="000000"/>
        </w:rPr>
        <w:t>), Kingston, Jamaica.</w:t>
      </w:r>
    </w:p>
    <w:p w:rsidR="00176FA0" w:rsidRDefault="00176FA0" w:rsidP="00DF6C7A">
      <w:pPr>
        <w:spacing w:line="360" w:lineRule="auto"/>
        <w:ind w:right="-540"/>
        <w:rPr>
          <w:bCs/>
          <w:color w:val="000000"/>
        </w:rPr>
      </w:pPr>
    </w:p>
    <w:p w:rsidR="00FB0989" w:rsidRDefault="00FB0989" w:rsidP="00DF6C7A">
      <w:pPr>
        <w:spacing w:line="360" w:lineRule="auto"/>
        <w:ind w:right="-540"/>
        <w:rPr>
          <w:bCs/>
          <w:color w:val="000000"/>
        </w:rPr>
      </w:pPr>
    </w:p>
    <w:p w:rsidR="00176FA0" w:rsidRDefault="00176FA0" w:rsidP="00E0526E">
      <w:pPr>
        <w:pStyle w:val="PlainText"/>
        <w:ind w:right="-540"/>
        <w:jc w:val="center"/>
        <w:rPr>
          <w:rFonts w:ascii="Times New Roman" w:hAnsi="Times New Roman"/>
          <w:b/>
          <w:bCs/>
          <w:color w:val="000000"/>
          <w:sz w:val="24"/>
        </w:rPr>
      </w:pPr>
      <w:r>
        <w:rPr>
          <w:rFonts w:ascii="Times New Roman" w:hAnsi="Times New Roman"/>
          <w:b/>
          <w:bCs/>
          <w:color w:val="000000"/>
          <w:sz w:val="24"/>
        </w:rPr>
        <w:t>Address for correspondence</w:t>
      </w:r>
    </w:p>
    <w:p w:rsidR="00176FA0" w:rsidRDefault="000837CF" w:rsidP="00E0526E">
      <w:pPr>
        <w:pStyle w:val="Heading1"/>
        <w:spacing w:line="240" w:lineRule="auto"/>
        <w:ind w:right="-547"/>
        <w:jc w:val="center"/>
      </w:pPr>
      <w:r>
        <w:rPr>
          <w:b w:val="0"/>
        </w:rPr>
        <w:t>Prof</w:t>
      </w:r>
      <w:r w:rsidR="00176FA0">
        <w:rPr>
          <w:b w:val="0"/>
        </w:rPr>
        <w:t xml:space="preserve">. M Thame, </w:t>
      </w:r>
      <w:r w:rsidR="00176FA0">
        <w:rPr>
          <w:b w:val="0"/>
          <w:bCs/>
        </w:rPr>
        <w:t xml:space="preserve">Department of Child </w:t>
      </w:r>
      <w:r>
        <w:rPr>
          <w:b w:val="0"/>
          <w:bCs/>
        </w:rPr>
        <w:t xml:space="preserve">and Adolescent </w:t>
      </w:r>
      <w:r w:rsidR="00176FA0">
        <w:rPr>
          <w:b w:val="0"/>
          <w:bCs/>
        </w:rPr>
        <w:t>Health,</w:t>
      </w:r>
    </w:p>
    <w:p w:rsidR="00176FA0" w:rsidRDefault="00176FA0" w:rsidP="00E0526E">
      <w:pPr>
        <w:pStyle w:val="PlainText"/>
        <w:ind w:right="-547"/>
        <w:jc w:val="center"/>
        <w:rPr>
          <w:rFonts w:ascii="Times New Roman" w:hAnsi="Times New Roman"/>
          <w:color w:val="000000"/>
          <w:sz w:val="24"/>
        </w:rPr>
      </w:pPr>
      <w:r>
        <w:rPr>
          <w:rFonts w:ascii="Times New Roman" w:hAnsi="Times New Roman"/>
          <w:color w:val="000000"/>
          <w:sz w:val="24"/>
        </w:rPr>
        <w:t xml:space="preserve">University of the West Indies, </w:t>
      </w:r>
      <w:smartTag w:uri="urn:schemas-microsoft-com:office:smarttags" w:element="City">
        <w:r>
          <w:rPr>
            <w:rFonts w:ascii="Times New Roman" w:hAnsi="Times New Roman"/>
            <w:color w:val="000000"/>
            <w:sz w:val="24"/>
          </w:rPr>
          <w:t>Kingston</w:t>
        </w:r>
      </w:smartTag>
      <w:r>
        <w:rPr>
          <w:rFonts w:ascii="Times New Roman" w:hAnsi="Times New Roman"/>
          <w:color w:val="000000"/>
          <w:sz w:val="24"/>
        </w:rPr>
        <w:t xml:space="preserve"> 7, </w:t>
      </w:r>
      <w:smartTag w:uri="urn:schemas-microsoft-com:office:smarttags" w:element="country-region">
        <w:r>
          <w:rPr>
            <w:rFonts w:ascii="Times New Roman" w:hAnsi="Times New Roman"/>
            <w:color w:val="000000"/>
            <w:sz w:val="24"/>
          </w:rPr>
          <w:t>Jamaica</w:t>
        </w:r>
      </w:smartTag>
      <w:r>
        <w:rPr>
          <w:rFonts w:ascii="Times New Roman" w:hAnsi="Times New Roman"/>
          <w:color w:val="000000"/>
          <w:sz w:val="24"/>
        </w:rPr>
        <w:t xml:space="preserve">, </w:t>
      </w:r>
      <w:smartTag w:uri="urn:schemas-microsoft-com:office:smarttags" w:element="place">
        <w:r>
          <w:rPr>
            <w:rFonts w:ascii="Times New Roman" w:hAnsi="Times New Roman"/>
            <w:color w:val="000000"/>
            <w:sz w:val="24"/>
          </w:rPr>
          <w:t>West Indies</w:t>
        </w:r>
      </w:smartTag>
    </w:p>
    <w:p w:rsidR="00176FA0" w:rsidRDefault="00176FA0" w:rsidP="00E0526E">
      <w:pPr>
        <w:pStyle w:val="Heading1"/>
        <w:spacing w:line="240" w:lineRule="auto"/>
        <w:ind w:right="-547"/>
        <w:jc w:val="center"/>
      </w:pPr>
      <w:r>
        <w:rPr>
          <w:b w:val="0"/>
        </w:rPr>
        <w:t xml:space="preserve">Tel:  (876) 970 0329   </w:t>
      </w:r>
      <w:r>
        <w:rPr>
          <w:b w:val="0"/>
          <w:bCs/>
        </w:rPr>
        <w:t>Fax: (876) 927 1446</w:t>
      </w:r>
    </w:p>
    <w:p w:rsidR="00176FA0" w:rsidRDefault="00176FA0" w:rsidP="00E0526E">
      <w:pPr>
        <w:ind w:right="-540"/>
        <w:jc w:val="center"/>
      </w:pPr>
      <w:r>
        <w:rPr>
          <w:color w:val="000000"/>
        </w:rPr>
        <w:t xml:space="preserve">e-mail: </w:t>
      </w:r>
      <w:r w:rsidR="000837CF">
        <w:rPr>
          <w:color w:val="000000"/>
        </w:rPr>
        <w:t>Minerva.thame@uwimona.edu.jm</w:t>
      </w:r>
    </w:p>
    <w:p w:rsidR="005F5265" w:rsidRDefault="005F5265" w:rsidP="00DF6C7A">
      <w:pPr>
        <w:pStyle w:val="Heading1"/>
        <w:spacing w:line="480" w:lineRule="auto"/>
      </w:pPr>
    </w:p>
    <w:p w:rsidR="00A2655B" w:rsidRPr="00A2655B" w:rsidRDefault="00A2655B" w:rsidP="00A2655B"/>
    <w:p w:rsidR="00B05BDC" w:rsidRPr="00AE1D02" w:rsidRDefault="005F5265" w:rsidP="001758DD">
      <w:pPr>
        <w:pStyle w:val="Heading1"/>
        <w:spacing w:line="480" w:lineRule="auto"/>
        <w:rPr>
          <w:b w:val="0"/>
          <w:color w:val="FF0000"/>
        </w:rPr>
      </w:pPr>
      <w:r>
        <w:t>Word Count</w:t>
      </w:r>
      <w:r w:rsidR="00C6739A">
        <w:t>:</w:t>
      </w:r>
      <w:r w:rsidR="007C58FC">
        <w:t xml:space="preserve"> </w:t>
      </w:r>
      <w:r w:rsidR="001E2F4A" w:rsidRPr="001E2F4A">
        <w:t>1,637</w:t>
      </w:r>
    </w:p>
    <w:p w:rsidR="00A36AAD" w:rsidRDefault="00A36AAD" w:rsidP="00B05BDC">
      <w:pPr>
        <w:ind w:right="-540"/>
        <w:rPr>
          <w:b/>
        </w:rPr>
      </w:pPr>
    </w:p>
    <w:p w:rsidR="00A36AAD" w:rsidRDefault="00A36AAD" w:rsidP="00B05BDC">
      <w:pPr>
        <w:ind w:right="-540"/>
        <w:rPr>
          <w:b/>
        </w:rPr>
      </w:pPr>
    </w:p>
    <w:p w:rsidR="00A36AAD" w:rsidRDefault="00A36AAD" w:rsidP="00B05BDC">
      <w:pPr>
        <w:ind w:right="-540"/>
        <w:rPr>
          <w:b/>
        </w:rPr>
      </w:pPr>
    </w:p>
    <w:p w:rsidR="00A36AAD" w:rsidRDefault="00A36AAD" w:rsidP="00B05BDC">
      <w:pPr>
        <w:ind w:right="-540"/>
        <w:rPr>
          <w:b/>
        </w:rPr>
      </w:pPr>
    </w:p>
    <w:p w:rsidR="00A36AAD" w:rsidRDefault="00A36AAD" w:rsidP="00B05BDC">
      <w:pPr>
        <w:ind w:right="-540"/>
        <w:rPr>
          <w:b/>
        </w:rPr>
      </w:pPr>
    </w:p>
    <w:p w:rsidR="00A36AAD" w:rsidRDefault="00A36AAD" w:rsidP="00B05BDC">
      <w:pPr>
        <w:ind w:right="-540"/>
        <w:rPr>
          <w:b/>
        </w:rPr>
      </w:pPr>
    </w:p>
    <w:p w:rsidR="007C58FC" w:rsidRDefault="007C58FC" w:rsidP="00B05BDC">
      <w:pPr>
        <w:ind w:right="-540"/>
        <w:rPr>
          <w:rFonts w:ascii="Georgia" w:hAnsi="Georgia"/>
          <w:b/>
          <w:bCs/>
        </w:rPr>
      </w:pPr>
    </w:p>
    <w:p w:rsidR="007C58FC" w:rsidRDefault="007C58FC" w:rsidP="00B05BDC">
      <w:pPr>
        <w:ind w:right="-540"/>
        <w:rPr>
          <w:rFonts w:ascii="Georgia" w:hAnsi="Georgia"/>
          <w:b/>
          <w:bCs/>
        </w:rPr>
      </w:pPr>
    </w:p>
    <w:p w:rsidR="007C58FC" w:rsidRDefault="007C58FC" w:rsidP="00B05BDC">
      <w:pPr>
        <w:ind w:right="-540"/>
        <w:rPr>
          <w:rFonts w:ascii="Georgia" w:hAnsi="Georgia"/>
          <w:b/>
          <w:bCs/>
        </w:rPr>
      </w:pPr>
    </w:p>
    <w:p w:rsidR="00087508" w:rsidRDefault="00087508" w:rsidP="00B05BDC">
      <w:pPr>
        <w:ind w:right="-540"/>
        <w:rPr>
          <w:rFonts w:ascii="Georgia" w:hAnsi="Georgia"/>
          <w:b/>
          <w:bCs/>
        </w:rPr>
      </w:pPr>
    </w:p>
    <w:p w:rsidR="00087508" w:rsidRDefault="00087508" w:rsidP="00B05BDC">
      <w:pPr>
        <w:ind w:right="-540"/>
        <w:rPr>
          <w:rFonts w:ascii="Georgia" w:hAnsi="Georgia"/>
          <w:b/>
          <w:bCs/>
        </w:rPr>
      </w:pPr>
    </w:p>
    <w:p w:rsidR="00087508" w:rsidRDefault="00087508" w:rsidP="00B05BDC">
      <w:pPr>
        <w:ind w:right="-540"/>
        <w:rPr>
          <w:rFonts w:ascii="Georgia" w:hAnsi="Georgia"/>
          <w:b/>
          <w:bCs/>
        </w:rPr>
      </w:pPr>
    </w:p>
    <w:p w:rsidR="00087508" w:rsidRDefault="00087508" w:rsidP="00B05BDC">
      <w:pPr>
        <w:ind w:right="-540"/>
        <w:rPr>
          <w:rFonts w:ascii="Georgia" w:hAnsi="Georgia"/>
          <w:b/>
          <w:bCs/>
        </w:rPr>
      </w:pPr>
    </w:p>
    <w:p w:rsidR="00A36AAD" w:rsidRDefault="00A36AAD" w:rsidP="00B05BDC">
      <w:pPr>
        <w:ind w:right="-540"/>
        <w:rPr>
          <w:b/>
        </w:rPr>
      </w:pPr>
      <w:r w:rsidRPr="00405AD6">
        <w:rPr>
          <w:rFonts w:ascii="Georgia" w:hAnsi="Georgia"/>
          <w:b/>
          <w:bCs/>
        </w:rPr>
        <w:lastRenderedPageBreak/>
        <w:t>Condensation</w:t>
      </w:r>
    </w:p>
    <w:p w:rsidR="00A36AAD" w:rsidRPr="007C58FC" w:rsidRDefault="007C58FC" w:rsidP="00A36AAD">
      <w:pPr>
        <w:pStyle w:val="BodyText3"/>
        <w:spacing w:line="240" w:lineRule="auto"/>
        <w:ind w:right="-547"/>
        <w:rPr>
          <w:color w:val="auto"/>
        </w:rPr>
      </w:pPr>
      <w:r w:rsidRPr="007C58FC">
        <w:rPr>
          <w:color w:val="auto"/>
        </w:rPr>
        <w:t>Mothers with SC disease have</w:t>
      </w:r>
      <w:r w:rsidR="00CB4CA0" w:rsidRPr="007C58FC">
        <w:rPr>
          <w:color w:val="auto"/>
        </w:rPr>
        <w:t xml:space="preserve"> lower m</w:t>
      </w:r>
      <w:r w:rsidR="00A36AAD" w:rsidRPr="007C58FC">
        <w:rPr>
          <w:color w:val="auto"/>
        </w:rPr>
        <w:t xml:space="preserve">aternal weight gain </w:t>
      </w:r>
      <w:r w:rsidR="00CB4CA0" w:rsidRPr="007C58FC">
        <w:rPr>
          <w:color w:val="auto"/>
        </w:rPr>
        <w:t>and lower birth weight infants</w:t>
      </w:r>
      <w:r w:rsidR="00A36AAD" w:rsidRPr="007C58FC">
        <w:rPr>
          <w:color w:val="auto"/>
        </w:rPr>
        <w:t xml:space="preserve"> than women</w:t>
      </w:r>
      <w:r w:rsidR="00CB4CA0" w:rsidRPr="007C58FC">
        <w:rPr>
          <w:color w:val="auto"/>
        </w:rPr>
        <w:t xml:space="preserve"> with a normal haemoglobin genotype</w:t>
      </w:r>
      <w:r w:rsidR="00A36AAD" w:rsidRPr="007C58FC">
        <w:rPr>
          <w:color w:val="auto"/>
        </w:rPr>
        <w:t>.</w:t>
      </w:r>
    </w:p>
    <w:p w:rsidR="00A36AAD" w:rsidRDefault="00A36AAD" w:rsidP="00B05BDC">
      <w:pPr>
        <w:ind w:right="-540"/>
        <w:rPr>
          <w:b/>
        </w:rPr>
      </w:pPr>
    </w:p>
    <w:p w:rsidR="00441513" w:rsidRDefault="00176FA0" w:rsidP="00441513">
      <w:pPr>
        <w:pStyle w:val="Heading1"/>
        <w:spacing w:line="480" w:lineRule="auto"/>
      </w:pPr>
      <w:r>
        <w:br w:type="page"/>
      </w:r>
      <w:r w:rsidR="00441513">
        <w:lastRenderedPageBreak/>
        <w:t>Abstract</w:t>
      </w:r>
    </w:p>
    <w:p w:rsidR="00441513" w:rsidRDefault="00441513" w:rsidP="00441513">
      <w:pPr>
        <w:spacing w:line="480" w:lineRule="auto"/>
        <w:ind w:right="-540"/>
        <w:rPr>
          <w:b/>
        </w:rPr>
      </w:pPr>
      <w:r w:rsidRPr="00D32AE7">
        <w:t xml:space="preserve">Title </w:t>
      </w:r>
      <w:r>
        <w:tab/>
      </w:r>
      <w:r w:rsidR="001E2F4A">
        <w:rPr>
          <w:b/>
        </w:rPr>
        <w:t>Pregnancy in Sickle Cell-Haemoglobin C (SC</w:t>
      </w:r>
      <w:r w:rsidR="0021779C">
        <w:rPr>
          <w:b/>
        </w:rPr>
        <w:t xml:space="preserve">) Disease.  </w:t>
      </w:r>
      <w:r w:rsidR="001E2F4A">
        <w:rPr>
          <w:b/>
        </w:rPr>
        <w:t xml:space="preserve">A Retrospective Study of Birth Size and </w:t>
      </w:r>
      <w:r w:rsidR="001E2F4A" w:rsidRPr="005B546E">
        <w:rPr>
          <w:b/>
        </w:rPr>
        <w:t>Maternal</w:t>
      </w:r>
      <w:r w:rsidR="001E2F4A" w:rsidRPr="00BD44EB">
        <w:rPr>
          <w:b/>
          <w:color w:val="FF0000"/>
        </w:rPr>
        <w:t xml:space="preserve"> </w:t>
      </w:r>
      <w:r w:rsidR="001E2F4A">
        <w:rPr>
          <w:b/>
        </w:rPr>
        <w:t>Weight Gain</w:t>
      </w:r>
    </w:p>
    <w:p w:rsidR="00441513" w:rsidRPr="00441513" w:rsidRDefault="00441513" w:rsidP="00441513">
      <w:pPr>
        <w:spacing w:line="276" w:lineRule="auto"/>
        <w:ind w:right="-547"/>
        <w:jc w:val="both"/>
      </w:pPr>
      <w:r>
        <w:t xml:space="preserve">Minerva M. Thame, Indira Singh-Minott, </w:t>
      </w:r>
      <w:r w:rsidRPr="00535AB8">
        <w:t>Clive Osmond</w:t>
      </w:r>
      <w:r>
        <w:t>, Roxanne H. Melbourne-Chambers,</w:t>
      </w:r>
    </w:p>
    <w:p w:rsidR="00441513" w:rsidRDefault="00441513" w:rsidP="00441513">
      <w:pPr>
        <w:spacing w:line="276" w:lineRule="auto"/>
        <w:ind w:right="-547"/>
        <w:jc w:val="both"/>
        <w:rPr>
          <w:vertAlign w:val="superscript"/>
        </w:rPr>
      </w:pPr>
      <w:r>
        <w:t>Graham R Serjeant</w:t>
      </w:r>
    </w:p>
    <w:p w:rsidR="00CB7EFF" w:rsidRDefault="00CB7EFF" w:rsidP="00441513">
      <w:pPr>
        <w:spacing w:line="276" w:lineRule="auto"/>
        <w:ind w:right="-547"/>
        <w:jc w:val="both"/>
      </w:pPr>
    </w:p>
    <w:p w:rsidR="00442B95" w:rsidRPr="007C58FC" w:rsidRDefault="00442B95" w:rsidP="00F737B6">
      <w:pPr>
        <w:pStyle w:val="Heading1"/>
        <w:spacing w:line="480" w:lineRule="auto"/>
        <w:rPr>
          <w:b w:val="0"/>
        </w:rPr>
      </w:pPr>
      <w:r w:rsidRPr="00FD4ABC">
        <w:rPr>
          <w:b w:val="0"/>
          <w:i/>
        </w:rPr>
        <w:t>Objective</w:t>
      </w:r>
      <w:r w:rsidR="003D12BB">
        <w:rPr>
          <w:b w:val="0"/>
        </w:rPr>
        <w:t>:</w:t>
      </w:r>
      <w:r w:rsidRPr="003D12BB">
        <w:rPr>
          <w:b w:val="0"/>
        </w:rPr>
        <w:t xml:space="preserve"> </w:t>
      </w:r>
      <w:r w:rsidRPr="00442B95">
        <w:rPr>
          <w:b w:val="0"/>
        </w:rPr>
        <w:t xml:space="preserve">  </w:t>
      </w:r>
      <w:r w:rsidRPr="007C58FC">
        <w:rPr>
          <w:b w:val="0"/>
        </w:rPr>
        <w:t xml:space="preserve">To </w:t>
      </w:r>
      <w:r w:rsidR="00DB57D5">
        <w:rPr>
          <w:b w:val="0"/>
        </w:rPr>
        <w:t>assess</w:t>
      </w:r>
      <w:r w:rsidRPr="007C58FC">
        <w:rPr>
          <w:b w:val="0"/>
        </w:rPr>
        <w:t xml:space="preserve"> pregnancy </w:t>
      </w:r>
      <w:r w:rsidR="00DB57D5">
        <w:rPr>
          <w:b w:val="0"/>
        </w:rPr>
        <w:t>and fetal outcome</w:t>
      </w:r>
      <w:r w:rsidR="0021779C">
        <w:rPr>
          <w:b w:val="0"/>
        </w:rPr>
        <w:t>s</w:t>
      </w:r>
      <w:r w:rsidRPr="007C58FC">
        <w:rPr>
          <w:b w:val="0"/>
        </w:rPr>
        <w:t xml:space="preserve"> in </w:t>
      </w:r>
      <w:r w:rsidR="002C6FD3" w:rsidRPr="007C58FC">
        <w:rPr>
          <w:b w:val="0"/>
        </w:rPr>
        <w:t xml:space="preserve">Jamaican subjects with </w:t>
      </w:r>
      <w:r w:rsidRPr="007C58FC">
        <w:rPr>
          <w:b w:val="0"/>
        </w:rPr>
        <w:t xml:space="preserve">sickle cell-haemoglobin C (SC) disease.  </w:t>
      </w:r>
    </w:p>
    <w:p w:rsidR="00442B95" w:rsidRPr="001758DD" w:rsidRDefault="00ED2A37" w:rsidP="00F737B6">
      <w:pPr>
        <w:spacing w:line="480" w:lineRule="auto"/>
        <w:ind w:right="-540"/>
      </w:pPr>
      <w:r w:rsidRPr="00FD4ABC">
        <w:rPr>
          <w:i/>
        </w:rPr>
        <w:t xml:space="preserve">Study </w:t>
      </w:r>
      <w:r w:rsidR="00442B95" w:rsidRPr="00FD4ABC">
        <w:rPr>
          <w:i/>
        </w:rPr>
        <w:t>Design</w:t>
      </w:r>
      <w:r w:rsidR="003D12BB" w:rsidRPr="001758DD">
        <w:t>:</w:t>
      </w:r>
      <w:r w:rsidR="00442B95" w:rsidRPr="001758DD">
        <w:rPr>
          <w:iCs/>
        </w:rPr>
        <w:t xml:space="preserve">    </w:t>
      </w:r>
      <w:r w:rsidR="00DB57D5">
        <w:rPr>
          <w:iCs/>
        </w:rPr>
        <w:t>A</w:t>
      </w:r>
      <w:r w:rsidR="00442B95" w:rsidRPr="001758DD">
        <w:rPr>
          <w:iCs/>
        </w:rPr>
        <w:t xml:space="preserve"> retrospective </w:t>
      </w:r>
      <w:r w:rsidR="001E795D">
        <w:rPr>
          <w:iCs/>
        </w:rPr>
        <w:t>chart review</w:t>
      </w:r>
      <w:r w:rsidR="00442B95" w:rsidRPr="001758DD">
        <w:rPr>
          <w:iCs/>
        </w:rPr>
        <w:t xml:space="preserve"> </w:t>
      </w:r>
      <w:r w:rsidR="00E331F9" w:rsidRPr="001758DD">
        <w:rPr>
          <w:iCs/>
        </w:rPr>
        <w:t>over</w:t>
      </w:r>
      <w:r w:rsidR="00442B95" w:rsidRPr="001758DD">
        <w:rPr>
          <w:iCs/>
        </w:rPr>
        <w:t xml:space="preserve"> 2</w:t>
      </w:r>
      <w:r w:rsidR="00E331F9" w:rsidRPr="001758DD">
        <w:rPr>
          <w:iCs/>
        </w:rPr>
        <w:t>1</w:t>
      </w:r>
      <w:r w:rsidR="00442B95" w:rsidRPr="001758DD">
        <w:rPr>
          <w:iCs/>
        </w:rPr>
        <w:t xml:space="preserve"> years</w:t>
      </w:r>
      <w:r w:rsidR="00CB4CA0" w:rsidRPr="001758DD">
        <w:rPr>
          <w:iCs/>
        </w:rPr>
        <w:t xml:space="preserve"> (</w:t>
      </w:r>
      <w:r w:rsidR="00245A67" w:rsidRPr="001758DD">
        <w:rPr>
          <w:iCs/>
        </w:rPr>
        <w:t>1992-2012</w:t>
      </w:r>
      <w:r w:rsidR="00CB4CA0" w:rsidRPr="001758DD">
        <w:rPr>
          <w:iCs/>
        </w:rPr>
        <w:t>)</w:t>
      </w:r>
      <w:r w:rsidR="00822776" w:rsidRPr="001758DD">
        <w:rPr>
          <w:iCs/>
        </w:rPr>
        <w:t xml:space="preserve"> </w:t>
      </w:r>
      <w:r w:rsidR="00CB4CA0" w:rsidRPr="001758DD">
        <w:rPr>
          <w:iCs/>
        </w:rPr>
        <w:t>of all pregnancies in SC disease and a comparison g</w:t>
      </w:r>
      <w:r w:rsidR="00D73566" w:rsidRPr="001758DD">
        <w:rPr>
          <w:iCs/>
        </w:rPr>
        <w:t xml:space="preserve">roup matched by gender and date of delivery </w:t>
      </w:r>
      <w:r w:rsidR="00CB4CA0" w:rsidRPr="001758DD">
        <w:rPr>
          <w:iCs/>
        </w:rPr>
        <w:t xml:space="preserve">in mothers </w:t>
      </w:r>
      <w:r w:rsidR="00CB4CA0" w:rsidRPr="001758DD">
        <w:t>with a normal haemoglobin (AA) phenotype</w:t>
      </w:r>
      <w:r w:rsidR="00E7017D">
        <w:t xml:space="preserve"> at the University Hospital of the West Indies, Jamaica</w:t>
      </w:r>
      <w:r w:rsidR="00D73566" w:rsidRPr="001758DD">
        <w:rPr>
          <w:iCs/>
        </w:rPr>
        <w:t>.  There were</w:t>
      </w:r>
      <w:r w:rsidR="00CB4CA0" w:rsidRPr="001758DD">
        <w:rPr>
          <w:iCs/>
        </w:rPr>
        <w:t xml:space="preserve"> </w:t>
      </w:r>
      <w:r w:rsidR="0014006F" w:rsidRPr="001758DD">
        <w:t>11</w:t>
      </w:r>
      <w:r w:rsidR="007E0111" w:rsidRPr="001758DD">
        <w:t>8</w:t>
      </w:r>
      <w:r w:rsidR="00442B95" w:rsidRPr="001758DD">
        <w:t xml:space="preserve"> pregnancies </w:t>
      </w:r>
      <w:r w:rsidR="00E331F9" w:rsidRPr="001758DD">
        <w:t xml:space="preserve">in </w:t>
      </w:r>
      <w:r w:rsidR="0014006F" w:rsidRPr="001758DD">
        <w:t>8</w:t>
      </w:r>
      <w:r w:rsidR="007E0111" w:rsidRPr="001758DD">
        <w:t>1</w:t>
      </w:r>
      <w:r w:rsidR="00E331F9" w:rsidRPr="001758DD">
        <w:t xml:space="preserve"> patients </w:t>
      </w:r>
      <w:r w:rsidR="00D73566" w:rsidRPr="001758DD">
        <w:t xml:space="preserve">with SC disease </w:t>
      </w:r>
      <w:r w:rsidR="00442B95" w:rsidRPr="001758DD">
        <w:t>and 1</w:t>
      </w:r>
      <w:r w:rsidR="00153B40" w:rsidRPr="001758DD">
        <w:t>10</w:t>
      </w:r>
      <w:r w:rsidR="00442B95" w:rsidRPr="001758DD">
        <w:t xml:space="preserve"> pregnancies in </w:t>
      </w:r>
      <w:r w:rsidR="00E465CB" w:rsidRPr="001758DD">
        <w:t>110</w:t>
      </w:r>
      <w:r w:rsidR="00442B95" w:rsidRPr="001758DD">
        <w:t xml:space="preserve"> </w:t>
      </w:r>
      <w:r w:rsidR="00D73566" w:rsidRPr="001758DD">
        <w:t xml:space="preserve">in the </w:t>
      </w:r>
      <w:r w:rsidR="003913C9" w:rsidRPr="001758DD">
        <w:t xml:space="preserve">normal </w:t>
      </w:r>
      <w:r w:rsidR="00D73566" w:rsidRPr="001758DD">
        <w:t>comparison group</w:t>
      </w:r>
      <w:r w:rsidR="00442B95" w:rsidRPr="001758DD">
        <w:t>.</w:t>
      </w:r>
      <w:r w:rsidR="00822776" w:rsidRPr="001758DD">
        <w:t xml:space="preserve">  </w:t>
      </w:r>
      <w:r w:rsidR="006667FE" w:rsidRPr="001758DD">
        <w:t>C</w:t>
      </w:r>
      <w:r w:rsidR="00442B95" w:rsidRPr="001758DD">
        <w:t>orrection</w:t>
      </w:r>
      <w:r w:rsidR="001E795D">
        <w:t>s</w:t>
      </w:r>
      <w:r w:rsidR="00442B95" w:rsidRPr="001758DD">
        <w:t xml:space="preserve"> w</w:t>
      </w:r>
      <w:r w:rsidR="001E795D">
        <w:t>ere</w:t>
      </w:r>
      <w:r w:rsidR="00442B95" w:rsidRPr="001758DD">
        <w:t xml:space="preserve"> made for </w:t>
      </w:r>
      <w:r w:rsidR="00DB57D5">
        <w:t>repeat</w:t>
      </w:r>
      <w:r w:rsidR="00442B95" w:rsidRPr="001758DD">
        <w:t xml:space="preserve"> </w:t>
      </w:r>
      <w:r w:rsidR="00663F8E">
        <w:t>pregnancies from the same mother</w:t>
      </w:r>
      <w:r w:rsidR="00442B95" w:rsidRPr="001758DD">
        <w:t>.</w:t>
      </w:r>
      <w:r w:rsidR="001E795D">
        <w:t xml:space="preserve">  O</w:t>
      </w:r>
      <w:r w:rsidR="00822776" w:rsidRPr="001758DD">
        <w:rPr>
          <w:iCs/>
        </w:rPr>
        <w:t>utcome m</w:t>
      </w:r>
      <w:r w:rsidR="00442B95" w:rsidRPr="001758DD">
        <w:rPr>
          <w:iCs/>
        </w:rPr>
        <w:t>easures</w:t>
      </w:r>
      <w:r w:rsidR="00822776" w:rsidRPr="001758DD">
        <w:rPr>
          <w:iCs/>
        </w:rPr>
        <w:t xml:space="preserve"> </w:t>
      </w:r>
      <w:r w:rsidR="001E795D">
        <w:rPr>
          <w:iCs/>
        </w:rPr>
        <w:t>included</w:t>
      </w:r>
      <w:r w:rsidR="00442B95" w:rsidRPr="001758DD">
        <w:t xml:space="preserve"> maternal </w:t>
      </w:r>
      <w:r w:rsidR="00E465CB" w:rsidRPr="001758DD">
        <w:t xml:space="preserve">weight </w:t>
      </w:r>
      <w:r w:rsidR="006F7C5D" w:rsidRPr="001758DD">
        <w:t>at</w:t>
      </w:r>
      <w:r w:rsidR="00E465CB" w:rsidRPr="001758DD">
        <w:t xml:space="preserve"> </w:t>
      </w:r>
      <w:r w:rsidR="006F7C5D" w:rsidRPr="001758DD">
        <w:rPr>
          <w:bCs/>
        </w:rPr>
        <w:t>20, 25, 30, 35 and 38 weeks gestation</w:t>
      </w:r>
      <w:r w:rsidR="006F7C5D" w:rsidRPr="001758DD">
        <w:t xml:space="preserve">, maternal </w:t>
      </w:r>
      <w:r w:rsidR="00822776" w:rsidRPr="001758DD">
        <w:t xml:space="preserve">pregnancy </w:t>
      </w:r>
      <w:r w:rsidR="00442B95" w:rsidRPr="001758DD">
        <w:t xml:space="preserve">complications, </w:t>
      </w:r>
      <w:r w:rsidR="00E465CB" w:rsidRPr="001758DD">
        <w:t xml:space="preserve">birth weight, </w:t>
      </w:r>
      <w:r w:rsidR="00822776" w:rsidRPr="001758DD">
        <w:t xml:space="preserve">head circumference and crown heel length </w:t>
      </w:r>
      <w:r w:rsidR="00442B95" w:rsidRPr="001758DD">
        <w:t xml:space="preserve">and </w:t>
      </w:r>
      <w:r w:rsidR="00663F8E">
        <w:t>were used to analyse</w:t>
      </w:r>
      <w:r w:rsidR="006F7C5D" w:rsidRPr="001758DD">
        <w:t xml:space="preserve"> </w:t>
      </w:r>
      <w:r w:rsidR="00442B95" w:rsidRPr="001758DD">
        <w:t xml:space="preserve">possible predictors of birth weight.  </w:t>
      </w:r>
    </w:p>
    <w:p w:rsidR="00442B95" w:rsidRPr="001758DD" w:rsidRDefault="00442B95" w:rsidP="00F737B6">
      <w:pPr>
        <w:spacing w:line="480" w:lineRule="auto"/>
        <w:ind w:right="-540"/>
      </w:pPr>
      <w:r w:rsidRPr="00FD4ABC">
        <w:rPr>
          <w:i/>
        </w:rPr>
        <w:t>Results</w:t>
      </w:r>
      <w:r w:rsidR="003D12BB" w:rsidRPr="001758DD">
        <w:t>:</w:t>
      </w:r>
      <w:r w:rsidR="00D73566" w:rsidRPr="001758DD">
        <w:t xml:space="preserve">  </w:t>
      </w:r>
      <w:r w:rsidR="00E37823" w:rsidRPr="001758DD">
        <w:rPr>
          <w:bCs/>
        </w:rPr>
        <w:t>First</w:t>
      </w:r>
      <w:r w:rsidR="005B546E" w:rsidRPr="001758DD">
        <w:rPr>
          <w:bCs/>
        </w:rPr>
        <w:t xml:space="preserve"> an</w:t>
      </w:r>
      <w:r w:rsidR="003E5FFB" w:rsidRPr="001758DD">
        <w:rPr>
          <w:bCs/>
        </w:rPr>
        <w:t>tenatal visit</w:t>
      </w:r>
      <w:r w:rsidR="005B546E" w:rsidRPr="001758DD">
        <w:rPr>
          <w:bCs/>
        </w:rPr>
        <w:t>s</w:t>
      </w:r>
      <w:r w:rsidR="003E5FFB" w:rsidRPr="001758DD">
        <w:rPr>
          <w:bCs/>
        </w:rPr>
        <w:t xml:space="preserve"> </w:t>
      </w:r>
      <w:r w:rsidR="005B546E" w:rsidRPr="001758DD">
        <w:rPr>
          <w:bCs/>
        </w:rPr>
        <w:t>occurred later in</w:t>
      </w:r>
      <w:r w:rsidR="003E5FFB" w:rsidRPr="001758DD">
        <w:rPr>
          <w:bCs/>
        </w:rPr>
        <w:t xml:space="preserve"> </w:t>
      </w:r>
      <w:r w:rsidR="00C56FC8" w:rsidRPr="001758DD">
        <w:rPr>
          <w:bCs/>
        </w:rPr>
        <w:t>women with SC disease</w:t>
      </w:r>
      <w:r w:rsidR="00BB77E0" w:rsidRPr="00BB77E0">
        <w:rPr>
          <w:bCs/>
          <w:color w:val="FF0000"/>
        </w:rPr>
        <w:t>,</w:t>
      </w:r>
      <w:r w:rsidR="005B546E" w:rsidRPr="001758DD">
        <w:rPr>
          <w:bCs/>
        </w:rPr>
        <w:t xml:space="preserve"> who also </w:t>
      </w:r>
      <w:r w:rsidR="003E5FFB" w:rsidRPr="001758DD">
        <w:rPr>
          <w:bCs/>
        </w:rPr>
        <w:t>had</w:t>
      </w:r>
      <w:r w:rsidR="005B546E" w:rsidRPr="001758DD">
        <w:rPr>
          <w:bCs/>
        </w:rPr>
        <w:t xml:space="preserve"> lower haemoglobin level</w:t>
      </w:r>
      <w:r w:rsidR="006F7C5D" w:rsidRPr="001758DD">
        <w:rPr>
          <w:bCs/>
        </w:rPr>
        <w:t xml:space="preserve"> and lower systolic blood pressure.  </w:t>
      </w:r>
      <w:r w:rsidRPr="001758DD">
        <w:t>The prevalence of pregnancy-induced hypertension, pre-eclampsia,</w:t>
      </w:r>
      <w:r w:rsidR="00B7333D" w:rsidRPr="001758DD">
        <w:t xml:space="preserve"> </w:t>
      </w:r>
      <w:r w:rsidRPr="001758DD">
        <w:t xml:space="preserve">ante-partum or postpartum haemorrhage did not differ </w:t>
      </w:r>
      <w:r w:rsidR="00D73566" w:rsidRPr="001758DD">
        <w:t>between genotypes</w:t>
      </w:r>
      <w:r w:rsidR="006F7C5D" w:rsidRPr="001758DD">
        <w:t xml:space="preserve">.  Maternal weight gain </w:t>
      </w:r>
      <w:r w:rsidR="005B546E" w:rsidRPr="001758DD">
        <w:t>was</w:t>
      </w:r>
      <w:r w:rsidR="00B017D1" w:rsidRPr="001758DD">
        <w:t xml:space="preserve"> </w:t>
      </w:r>
      <w:r w:rsidR="006F7C5D" w:rsidRPr="001758DD">
        <w:t xml:space="preserve">significantly </w:t>
      </w:r>
      <w:r w:rsidR="005B546E" w:rsidRPr="001758DD">
        <w:t>lower in SC disease</w:t>
      </w:r>
      <w:r w:rsidR="009E3616" w:rsidRPr="001758DD">
        <w:t xml:space="preserve"> </w:t>
      </w:r>
      <w:r w:rsidR="00B017D1" w:rsidRPr="001758DD">
        <w:t>and</w:t>
      </w:r>
      <w:r w:rsidRPr="001758DD">
        <w:t xml:space="preserve"> </w:t>
      </w:r>
      <w:r w:rsidR="00D73566" w:rsidRPr="001758DD">
        <w:t>there was a</w:t>
      </w:r>
      <w:r w:rsidR="005B546E" w:rsidRPr="001758DD">
        <w:t xml:space="preserve"> significantly lower </w:t>
      </w:r>
      <w:r w:rsidR="00822776" w:rsidRPr="001758DD">
        <w:t>b</w:t>
      </w:r>
      <w:r w:rsidR="006F7C5D" w:rsidRPr="001758DD">
        <w:t>irth</w:t>
      </w:r>
      <w:r w:rsidR="009E3616" w:rsidRPr="001758DD">
        <w:t xml:space="preserve"> </w:t>
      </w:r>
      <w:r w:rsidR="006F7C5D" w:rsidRPr="001758DD">
        <w:t xml:space="preserve">weight, </w:t>
      </w:r>
      <w:r w:rsidR="00B017D1" w:rsidRPr="001758DD">
        <w:t xml:space="preserve">head circumference, </w:t>
      </w:r>
      <w:r w:rsidR="00FD4ABC">
        <w:t xml:space="preserve">and </w:t>
      </w:r>
      <w:r w:rsidR="006F7C5D" w:rsidRPr="001758DD">
        <w:t>gestational age</w:t>
      </w:r>
      <w:r w:rsidRPr="001758DD">
        <w:t xml:space="preserve">.  </w:t>
      </w:r>
    </w:p>
    <w:p w:rsidR="00442B95" w:rsidRPr="001758DD" w:rsidRDefault="00442B95" w:rsidP="00F737B6">
      <w:pPr>
        <w:spacing w:line="480" w:lineRule="auto"/>
        <w:ind w:right="-450"/>
      </w:pPr>
      <w:r w:rsidRPr="00FD4ABC">
        <w:rPr>
          <w:i/>
        </w:rPr>
        <w:t>Conclusions</w:t>
      </w:r>
      <w:r w:rsidR="003D12BB" w:rsidRPr="001758DD">
        <w:t>:</w:t>
      </w:r>
      <w:r w:rsidRPr="001758DD">
        <w:t xml:space="preserve">  </w:t>
      </w:r>
      <w:r w:rsidR="00D73566" w:rsidRPr="001758DD">
        <w:t>P</w:t>
      </w:r>
      <w:r w:rsidRPr="001758DD">
        <w:t>regnancy in SC disease is generally benign</w:t>
      </w:r>
      <w:r w:rsidR="00B7333D" w:rsidRPr="001758DD">
        <w:t xml:space="preserve"> </w:t>
      </w:r>
      <w:r w:rsidR="00C2202C" w:rsidRPr="001758DD">
        <w:t>but mothers had lower</w:t>
      </w:r>
      <w:r w:rsidR="00197B03" w:rsidRPr="001758DD">
        <w:t xml:space="preserve"> weight gain </w:t>
      </w:r>
      <w:r w:rsidR="00C2202C" w:rsidRPr="001758DD">
        <w:t>and lower birth weight babies, the difference persisting</w:t>
      </w:r>
      <w:r w:rsidR="00267D28" w:rsidRPr="001758DD">
        <w:t xml:space="preserve"> after correction for gestational age</w:t>
      </w:r>
      <w:r w:rsidRPr="001758DD">
        <w:t xml:space="preserve">. </w:t>
      </w:r>
    </w:p>
    <w:p w:rsidR="00F75EBB" w:rsidRPr="007C58FC" w:rsidRDefault="00DD0EF8" w:rsidP="00CB7EFF">
      <w:pPr>
        <w:ind w:right="-450"/>
      </w:pPr>
      <w:r w:rsidRPr="00DD0EF8">
        <w:rPr>
          <w:b/>
        </w:rPr>
        <w:t>Word Count</w:t>
      </w:r>
      <w:r>
        <w:t>:</w:t>
      </w:r>
      <w:r w:rsidR="002C6FD3">
        <w:t xml:space="preserve"> </w:t>
      </w:r>
      <w:r w:rsidR="002C6FD3" w:rsidRPr="007C58FC">
        <w:t>2</w:t>
      </w:r>
      <w:r w:rsidR="00FD4ABC">
        <w:t>1</w:t>
      </w:r>
      <w:r w:rsidR="00DB57D5">
        <w:t>1</w:t>
      </w:r>
    </w:p>
    <w:p w:rsidR="003D12BB" w:rsidRDefault="003D12BB" w:rsidP="00CB7EFF">
      <w:pPr>
        <w:ind w:right="-540"/>
        <w:rPr>
          <w:bCs/>
        </w:rPr>
      </w:pPr>
      <w:r w:rsidRPr="00C6739A">
        <w:rPr>
          <w:b/>
          <w:bCs/>
        </w:rPr>
        <w:t>Key Words:</w:t>
      </w:r>
      <w:r>
        <w:rPr>
          <w:bCs/>
        </w:rPr>
        <w:t xml:space="preserve">   Weight gain; Haemoglobin SC Disease; Birth weight</w:t>
      </w:r>
    </w:p>
    <w:p w:rsidR="00C75E60" w:rsidRDefault="00804928" w:rsidP="00CC4E7F">
      <w:pPr>
        <w:pStyle w:val="BodyTextIndent"/>
        <w:spacing w:line="276" w:lineRule="auto"/>
        <w:ind w:left="0"/>
        <w:rPr>
          <w:b/>
          <w:bCs/>
        </w:rPr>
      </w:pPr>
      <w:r>
        <w:rPr>
          <w:b/>
        </w:rPr>
        <w:br w:type="page"/>
      </w:r>
      <w:r w:rsidR="00C75E60">
        <w:rPr>
          <w:b/>
          <w:bCs/>
        </w:rPr>
        <w:lastRenderedPageBreak/>
        <w:t>Introduction</w:t>
      </w:r>
    </w:p>
    <w:p w:rsidR="00CC4E7F" w:rsidRDefault="00D07845" w:rsidP="00F737B6">
      <w:pPr>
        <w:pStyle w:val="BodyTextIndent"/>
        <w:spacing w:after="0" w:line="480" w:lineRule="auto"/>
        <w:ind w:left="0"/>
      </w:pPr>
      <w:r>
        <w:t>The term s</w:t>
      </w:r>
      <w:r w:rsidR="00A9388D">
        <w:t xml:space="preserve">ickle cell disease </w:t>
      </w:r>
      <w:r>
        <w:t>covers</w:t>
      </w:r>
      <w:r w:rsidR="00A9388D">
        <w:t xml:space="preserve"> a group of conditions in which pathology results from the </w:t>
      </w:r>
      <w:r w:rsidR="00873F78">
        <w:rPr>
          <w:lang w:val="en-JM"/>
        </w:rPr>
        <w:t>presence</w:t>
      </w:r>
      <w:r w:rsidR="00A9388D">
        <w:t xml:space="preserve"> of sickle haemoglobin (HbS)</w:t>
      </w:r>
      <w:r w:rsidR="009E3616" w:rsidRPr="00C2202C">
        <w:rPr>
          <w:vertAlign w:val="superscript"/>
          <w:lang w:val="en-US"/>
        </w:rPr>
        <w:t>1</w:t>
      </w:r>
      <w:r w:rsidR="00A9388D" w:rsidRPr="00C2202C">
        <w:t>.</w:t>
      </w:r>
      <w:r w:rsidR="00A9388D">
        <w:t xml:space="preserve">  </w:t>
      </w:r>
      <w:r w:rsidR="00E37823">
        <w:rPr>
          <w:lang w:val="en-JM"/>
        </w:rPr>
        <w:t xml:space="preserve"> Inheriting</w:t>
      </w:r>
      <w:r w:rsidR="00C2202C">
        <w:rPr>
          <w:lang w:val="en-JM"/>
        </w:rPr>
        <w:t xml:space="preserve"> the sickle cell gene from both parents results in </w:t>
      </w:r>
      <w:r w:rsidR="00A9388D">
        <w:t xml:space="preserve">homozygous sickle cell (SS) disease </w:t>
      </w:r>
      <w:r w:rsidR="00CC4E7F">
        <w:rPr>
          <w:lang w:val="en-JM"/>
        </w:rPr>
        <w:t xml:space="preserve">which is </w:t>
      </w:r>
      <w:r w:rsidR="00B26B84">
        <w:rPr>
          <w:lang w:val="en-JM"/>
        </w:rPr>
        <w:t>generally severe</w:t>
      </w:r>
      <w:r w:rsidR="00873F78">
        <w:rPr>
          <w:lang w:val="en-JM"/>
        </w:rPr>
        <w:t>,</w:t>
      </w:r>
      <w:r w:rsidR="00B26B84">
        <w:rPr>
          <w:lang w:val="en-JM"/>
        </w:rPr>
        <w:t xml:space="preserve"> whereas double heterozygotes with sickle cell-haemoglobin C (SC) disease are usually mildly affected</w:t>
      </w:r>
      <w:r>
        <w:t xml:space="preserve">.  </w:t>
      </w:r>
    </w:p>
    <w:p w:rsidR="00CC4E7F" w:rsidRDefault="00CC4E7F" w:rsidP="00F737B6">
      <w:pPr>
        <w:pStyle w:val="BodyTextIndent"/>
        <w:spacing w:after="0" w:line="480" w:lineRule="auto"/>
        <w:ind w:left="0"/>
      </w:pPr>
    </w:p>
    <w:p w:rsidR="00E37823" w:rsidRDefault="00B26B84" w:rsidP="00F737B6">
      <w:pPr>
        <w:pStyle w:val="BodyTextIndent"/>
        <w:spacing w:after="0" w:line="480" w:lineRule="auto"/>
        <w:ind w:left="0"/>
      </w:pPr>
      <w:r>
        <w:t>I</w:t>
      </w:r>
      <w:r w:rsidR="003913C9">
        <w:t>n</w:t>
      </w:r>
      <w:r w:rsidR="00D07845">
        <w:t xml:space="preserve"> SS disease</w:t>
      </w:r>
      <w:r w:rsidR="00FD4ABC">
        <w:rPr>
          <w:lang w:val="en-JM"/>
        </w:rPr>
        <w:t>, pregnancy was associated with</w:t>
      </w:r>
      <w:r w:rsidR="00B73B26">
        <w:t xml:space="preserve"> </w:t>
      </w:r>
      <w:r w:rsidR="00DB57D5">
        <w:t xml:space="preserve">increased bone pain crises, acute chest syndrome, urinary tract infections and </w:t>
      </w:r>
      <w:r w:rsidR="00DB57D5">
        <w:rPr>
          <w:lang w:val="en-JM"/>
        </w:rPr>
        <w:t>maternal mortality</w:t>
      </w:r>
      <w:r w:rsidR="00DB57D5">
        <w:t xml:space="preserve">, </w:t>
      </w:r>
      <w:r w:rsidR="00D07845">
        <w:t>incr</w:t>
      </w:r>
      <w:r w:rsidR="00FD4ABC">
        <w:t xml:space="preserve">eased fetal loss at every stage, </w:t>
      </w:r>
      <w:r w:rsidR="00DB57D5">
        <w:rPr>
          <w:lang w:val="en-JM"/>
        </w:rPr>
        <w:t xml:space="preserve">and </w:t>
      </w:r>
      <w:r w:rsidR="00DB57D5">
        <w:t>a low birth weight baby</w:t>
      </w:r>
      <w:r w:rsidR="00BA3D83" w:rsidRPr="00BA3D83">
        <w:rPr>
          <w:vertAlign w:val="superscript"/>
          <w:lang w:val="en-JM"/>
        </w:rPr>
        <w:t>2,3</w:t>
      </w:r>
      <w:r w:rsidR="00D07845">
        <w:t xml:space="preserve">.  </w:t>
      </w:r>
      <w:r w:rsidR="00154FE6">
        <w:rPr>
          <w:lang w:val="en-JM"/>
        </w:rPr>
        <w:t>In t</w:t>
      </w:r>
      <w:r w:rsidR="00B73B26">
        <w:t>he Jamaican Cohort Study</w:t>
      </w:r>
      <w:r w:rsidR="00BA3D83">
        <w:rPr>
          <w:vertAlign w:val="superscript"/>
          <w:lang w:val="en-US"/>
        </w:rPr>
        <w:t>4</w:t>
      </w:r>
      <w:r w:rsidR="00154FE6">
        <w:t xml:space="preserve">, </w:t>
      </w:r>
      <w:r w:rsidRPr="00FD4ABC">
        <w:rPr>
          <w:lang w:val="en-JM"/>
        </w:rPr>
        <w:t>which followed</w:t>
      </w:r>
      <w:r w:rsidR="00F314CD">
        <w:rPr>
          <w:lang w:val="en-JM"/>
        </w:rPr>
        <w:t xml:space="preserve"> </w:t>
      </w:r>
      <w:r w:rsidR="00154FE6">
        <w:rPr>
          <w:lang w:val="en-JM"/>
        </w:rPr>
        <w:t xml:space="preserve">150 females with SS disease </w:t>
      </w:r>
      <w:r w:rsidR="00E37823" w:rsidRPr="00BA3D83">
        <w:rPr>
          <w:lang w:val="en-JM"/>
        </w:rPr>
        <w:t>from birth</w:t>
      </w:r>
      <w:r w:rsidR="00F314CD">
        <w:rPr>
          <w:lang w:val="en-JM"/>
        </w:rPr>
        <w:t>,</w:t>
      </w:r>
      <w:r w:rsidR="00154FE6">
        <w:rPr>
          <w:lang w:val="en-JM"/>
        </w:rPr>
        <w:t xml:space="preserve"> </w:t>
      </w:r>
      <w:r w:rsidR="00F314CD">
        <w:rPr>
          <w:lang w:val="en-JM"/>
        </w:rPr>
        <w:t xml:space="preserve">36% of pregnancies </w:t>
      </w:r>
      <w:r>
        <w:rPr>
          <w:lang w:val="en-JM"/>
        </w:rPr>
        <w:t>ended in</w:t>
      </w:r>
      <w:r w:rsidR="00154FE6">
        <w:rPr>
          <w:lang w:val="en-JM"/>
        </w:rPr>
        <w:t xml:space="preserve"> </w:t>
      </w:r>
      <w:r>
        <w:t>spontaneous abortion</w:t>
      </w:r>
      <w:r w:rsidR="00B73B26">
        <w:t xml:space="preserve">, </w:t>
      </w:r>
      <w:r>
        <w:rPr>
          <w:lang w:val="en-JM"/>
        </w:rPr>
        <w:t xml:space="preserve">and completed pregnancies showed </w:t>
      </w:r>
      <w:r w:rsidR="00153B40">
        <w:t xml:space="preserve">a lower gestational age and </w:t>
      </w:r>
      <w:r w:rsidR="00B73B26">
        <w:t>birth weight</w:t>
      </w:r>
      <w:r w:rsidR="00C73248">
        <w:rPr>
          <w:vertAlign w:val="superscript"/>
          <w:lang w:val="en-US"/>
        </w:rPr>
        <w:t>5</w:t>
      </w:r>
      <w:r w:rsidR="00B73B26">
        <w:t xml:space="preserve">.  </w:t>
      </w:r>
      <w:r w:rsidR="00CC4E7F">
        <w:rPr>
          <w:lang w:val="en-JM"/>
        </w:rPr>
        <w:t>Four</w:t>
      </w:r>
      <w:r>
        <w:rPr>
          <w:lang w:val="en-JM"/>
        </w:rPr>
        <w:t xml:space="preserve"> deaths</w:t>
      </w:r>
      <w:r w:rsidR="00CC4E7F">
        <w:rPr>
          <w:lang w:val="en-JM"/>
        </w:rPr>
        <w:t xml:space="preserve"> occurred</w:t>
      </w:r>
      <w:r>
        <w:rPr>
          <w:lang w:val="en-JM"/>
        </w:rPr>
        <w:t xml:space="preserve">, </w:t>
      </w:r>
      <w:r w:rsidR="00154FE6">
        <w:rPr>
          <w:lang w:val="en-JM"/>
        </w:rPr>
        <w:t xml:space="preserve">two </w:t>
      </w:r>
      <w:r>
        <w:rPr>
          <w:lang w:val="en-JM"/>
        </w:rPr>
        <w:t xml:space="preserve">published in </w:t>
      </w:r>
      <w:r w:rsidR="00CC4E7F">
        <w:rPr>
          <w:lang w:val="en-JM"/>
        </w:rPr>
        <w:t>an earlier</w:t>
      </w:r>
      <w:r>
        <w:rPr>
          <w:lang w:val="en-JM"/>
        </w:rPr>
        <w:t xml:space="preserve"> report</w:t>
      </w:r>
      <w:r w:rsidRPr="00B26B84">
        <w:rPr>
          <w:vertAlign w:val="superscript"/>
          <w:lang w:val="en-JM"/>
        </w:rPr>
        <w:t>5</w:t>
      </w:r>
      <w:r w:rsidR="00B73B26">
        <w:t xml:space="preserve"> </w:t>
      </w:r>
      <w:r w:rsidR="00FD4ABC">
        <w:rPr>
          <w:lang w:val="en-JM"/>
        </w:rPr>
        <w:t>giving</w:t>
      </w:r>
      <w:r w:rsidR="00B73B26">
        <w:t xml:space="preserve"> a mortality rate of 2.1%</w:t>
      </w:r>
      <w:r w:rsidR="00C31018">
        <w:rPr>
          <w:vertAlign w:val="superscript"/>
          <w:lang w:val="en-US"/>
        </w:rPr>
        <w:t xml:space="preserve"> </w:t>
      </w:r>
      <w:r w:rsidR="00FD4ABC">
        <w:rPr>
          <w:lang w:val="en-JM"/>
        </w:rPr>
        <w:t>but</w:t>
      </w:r>
      <w:r w:rsidR="002029F9">
        <w:rPr>
          <w:lang w:val="en-JM"/>
        </w:rPr>
        <w:t xml:space="preserve"> two further deaths occurr</w:t>
      </w:r>
      <w:r w:rsidR="00FD4ABC">
        <w:rPr>
          <w:lang w:val="en-JM"/>
        </w:rPr>
        <w:t>ed</w:t>
      </w:r>
      <w:r w:rsidR="002029F9">
        <w:rPr>
          <w:lang w:val="en-JM"/>
        </w:rPr>
        <w:t xml:space="preserve"> </w:t>
      </w:r>
      <w:r w:rsidR="00154FE6">
        <w:rPr>
          <w:lang w:val="en-JM"/>
        </w:rPr>
        <w:t>later</w:t>
      </w:r>
      <w:r w:rsidR="00B73B26">
        <w:t xml:space="preserve"> (unpublished observations).  Although pregnancy </w:t>
      </w:r>
      <w:r w:rsidR="00DB57D5">
        <w:t xml:space="preserve">outcome </w:t>
      </w:r>
      <w:r w:rsidR="00B73B26">
        <w:t>in SS disease is variable and unpredictable, the</w:t>
      </w:r>
      <w:r w:rsidR="00FD4ABC">
        <w:rPr>
          <w:lang w:val="en-JM"/>
        </w:rPr>
        <w:t>re is often</w:t>
      </w:r>
      <w:r w:rsidR="00B73B26">
        <w:t xml:space="preserve"> a severe clinical course </w:t>
      </w:r>
      <w:r w:rsidR="00DB57D5">
        <w:rPr>
          <w:lang w:val="en-JM"/>
        </w:rPr>
        <w:t>for</w:t>
      </w:r>
      <w:r w:rsidR="00B73B26">
        <w:t xml:space="preserve"> both fetus and mother.  </w:t>
      </w:r>
    </w:p>
    <w:p w:rsidR="00CC4E7F" w:rsidRDefault="00CC4E7F" w:rsidP="00F737B6">
      <w:pPr>
        <w:pStyle w:val="BodyTextIndent"/>
        <w:spacing w:after="0" w:line="480" w:lineRule="auto"/>
        <w:ind w:left="0"/>
      </w:pPr>
    </w:p>
    <w:p w:rsidR="00C75E60" w:rsidRPr="009C0FF8" w:rsidRDefault="00B73B26" w:rsidP="00F737B6">
      <w:pPr>
        <w:pStyle w:val="BodyTextIndent"/>
        <w:spacing w:after="0" w:line="480" w:lineRule="auto"/>
        <w:ind w:left="0"/>
        <w:rPr>
          <w:lang w:val="en-JM"/>
        </w:rPr>
      </w:pPr>
      <w:r>
        <w:t>S</w:t>
      </w:r>
      <w:r w:rsidR="00A9388D">
        <w:t xml:space="preserve">ickle cell-haemoglobin C (SC) disease </w:t>
      </w:r>
      <w:r>
        <w:t xml:space="preserve">is the second most common form of sickle cell disease among mothers of West African ancestry and </w:t>
      </w:r>
      <w:r w:rsidR="002029F9">
        <w:rPr>
          <w:lang w:val="en-JM"/>
        </w:rPr>
        <w:t xml:space="preserve">results from the inheritance of HbS </w:t>
      </w:r>
      <w:r w:rsidR="005B264C">
        <w:rPr>
          <w:lang w:val="en-JM"/>
        </w:rPr>
        <w:t>and HbC genes</w:t>
      </w:r>
      <w:r w:rsidR="002029F9">
        <w:rPr>
          <w:lang w:val="en-JM"/>
        </w:rPr>
        <w:t xml:space="preserve">.  </w:t>
      </w:r>
      <w:r w:rsidR="005B264C">
        <w:rPr>
          <w:lang w:val="en-JM"/>
        </w:rPr>
        <w:t>Early reports</w:t>
      </w:r>
      <w:r w:rsidR="00386DB6">
        <w:rPr>
          <w:lang w:val="en-JM"/>
        </w:rPr>
        <w:t>, certainly influenced by symptomatic selection,</w:t>
      </w:r>
      <w:r w:rsidR="005B264C">
        <w:rPr>
          <w:lang w:val="en-JM"/>
        </w:rPr>
        <w:t xml:space="preserve"> </w:t>
      </w:r>
      <w:r w:rsidR="00FD4ABC">
        <w:rPr>
          <w:lang w:val="en-JM"/>
        </w:rPr>
        <w:t xml:space="preserve">suggested </w:t>
      </w:r>
      <w:r w:rsidR="00DB57D5">
        <w:rPr>
          <w:lang w:val="en-JM"/>
        </w:rPr>
        <w:t xml:space="preserve">that pregnancy in SC patients ran </w:t>
      </w:r>
      <w:r w:rsidR="00FD4ABC">
        <w:rPr>
          <w:lang w:val="en-JM"/>
        </w:rPr>
        <w:t>a</w:t>
      </w:r>
      <w:r w:rsidR="005B264C">
        <w:rPr>
          <w:lang w:val="en-JM"/>
        </w:rPr>
        <w:t xml:space="preserve"> more severe </w:t>
      </w:r>
      <w:r w:rsidR="00FD4ABC">
        <w:rPr>
          <w:lang w:val="en-JM"/>
        </w:rPr>
        <w:t xml:space="preserve">clinical course </w:t>
      </w:r>
      <w:r w:rsidR="005B264C">
        <w:rPr>
          <w:lang w:val="en-JM"/>
        </w:rPr>
        <w:t>than in SS disease</w:t>
      </w:r>
      <w:r w:rsidR="00C73248" w:rsidRPr="00C73248">
        <w:rPr>
          <w:vertAlign w:val="superscript"/>
          <w:lang w:val="en-JM"/>
        </w:rPr>
        <w:t>6,7</w:t>
      </w:r>
      <w:r w:rsidR="005B264C" w:rsidRPr="00C73248">
        <w:rPr>
          <w:vertAlign w:val="superscript"/>
          <w:lang w:val="en-JM"/>
        </w:rPr>
        <w:t xml:space="preserve"> </w:t>
      </w:r>
      <w:r w:rsidR="005B264C">
        <w:rPr>
          <w:lang w:val="en-JM"/>
        </w:rPr>
        <w:t xml:space="preserve">but </w:t>
      </w:r>
      <w:r w:rsidR="00386DB6">
        <w:rPr>
          <w:lang w:val="en-JM"/>
        </w:rPr>
        <w:t xml:space="preserve">it is now clear that SC patients have </w:t>
      </w:r>
      <w:r w:rsidR="005B264C">
        <w:rPr>
          <w:lang w:val="en-JM"/>
        </w:rPr>
        <w:t xml:space="preserve">a </w:t>
      </w:r>
      <w:r w:rsidR="00873F78">
        <w:rPr>
          <w:lang w:val="en-JM"/>
        </w:rPr>
        <w:t>more benign outcome</w:t>
      </w:r>
      <w:r w:rsidR="00386DB6" w:rsidRPr="00C73248">
        <w:rPr>
          <w:vertAlign w:val="superscript"/>
          <w:lang w:val="en-JM"/>
        </w:rPr>
        <w:t>2,8,9</w:t>
      </w:r>
      <w:r w:rsidR="005B264C">
        <w:rPr>
          <w:lang w:val="en-JM"/>
        </w:rPr>
        <w:t xml:space="preserve">.  </w:t>
      </w:r>
      <w:r w:rsidR="00873F78">
        <w:rPr>
          <w:lang w:val="en-JM"/>
        </w:rPr>
        <w:t>These</w:t>
      </w:r>
      <w:r w:rsidR="008B2C73">
        <w:rPr>
          <w:lang w:val="en-JM"/>
        </w:rPr>
        <w:t xml:space="preserve"> reports </w:t>
      </w:r>
      <w:r w:rsidR="00873F78">
        <w:rPr>
          <w:lang w:val="en-JM"/>
        </w:rPr>
        <w:t>have tended to</w:t>
      </w:r>
      <w:r w:rsidR="008B2C73">
        <w:rPr>
          <w:lang w:val="en-JM"/>
        </w:rPr>
        <w:t xml:space="preserve"> focus on materna</w:t>
      </w:r>
      <w:r w:rsidR="00DC3A64">
        <w:rPr>
          <w:lang w:val="en-JM"/>
        </w:rPr>
        <w:t>l</w:t>
      </w:r>
      <w:r w:rsidR="00873F78">
        <w:rPr>
          <w:lang w:val="en-JM"/>
        </w:rPr>
        <w:t xml:space="preserve"> performance and complications</w:t>
      </w:r>
      <w:r w:rsidR="005B63A3">
        <w:rPr>
          <w:lang w:val="en-JM"/>
        </w:rPr>
        <w:t>,</w:t>
      </w:r>
      <w:r w:rsidR="00DC3A64">
        <w:rPr>
          <w:lang w:val="en-JM"/>
        </w:rPr>
        <w:t xml:space="preserve"> and the data on </w:t>
      </w:r>
      <w:r w:rsidR="00873F78">
        <w:rPr>
          <w:lang w:val="en-JM"/>
        </w:rPr>
        <w:t xml:space="preserve">fetal outcome and </w:t>
      </w:r>
      <w:r w:rsidR="00DC3A64">
        <w:rPr>
          <w:lang w:val="en-JM"/>
        </w:rPr>
        <w:t>birth weight are conflicting.</w:t>
      </w:r>
      <w:r w:rsidR="009C0FF8">
        <w:rPr>
          <w:lang w:val="en-JM"/>
        </w:rPr>
        <w:t xml:space="preserve">  </w:t>
      </w:r>
      <w:r w:rsidR="005B63A3">
        <w:rPr>
          <w:lang w:val="en-JM"/>
        </w:rPr>
        <w:t>To clarify this issue,</w:t>
      </w:r>
      <w:r w:rsidR="009C0FF8">
        <w:rPr>
          <w:lang w:val="en-JM"/>
        </w:rPr>
        <w:t xml:space="preserve"> </w:t>
      </w:r>
      <w:r w:rsidR="00873F78">
        <w:rPr>
          <w:lang w:val="en-JM"/>
        </w:rPr>
        <w:t xml:space="preserve">the present study has addressed the </w:t>
      </w:r>
      <w:r w:rsidR="00F314CD" w:rsidRPr="005B63A3">
        <w:rPr>
          <w:lang w:val="en-JM"/>
        </w:rPr>
        <w:t>birth</w:t>
      </w:r>
      <w:r w:rsidR="00F314CD">
        <w:rPr>
          <w:lang w:val="en-JM"/>
        </w:rPr>
        <w:t xml:space="preserve"> </w:t>
      </w:r>
      <w:r w:rsidR="009C0FF8" w:rsidRPr="00F314CD">
        <w:rPr>
          <w:lang w:val="en-JM"/>
        </w:rPr>
        <w:t>outcome and</w:t>
      </w:r>
      <w:r w:rsidR="009C0FF8">
        <w:rPr>
          <w:lang w:val="en-JM"/>
        </w:rPr>
        <w:t xml:space="preserve"> </w:t>
      </w:r>
      <w:r w:rsidR="005B63A3">
        <w:rPr>
          <w:lang w:val="en-JM"/>
        </w:rPr>
        <w:t>infant size</w:t>
      </w:r>
      <w:r w:rsidR="00873F78">
        <w:t xml:space="preserve"> </w:t>
      </w:r>
      <w:r w:rsidR="005B63A3">
        <w:rPr>
          <w:lang w:val="en-JM"/>
        </w:rPr>
        <w:t xml:space="preserve">in </w:t>
      </w:r>
      <w:r w:rsidR="00311DB6">
        <w:t xml:space="preserve">a retrospective study </w:t>
      </w:r>
      <w:r w:rsidR="00873F78">
        <w:rPr>
          <w:lang w:val="en-JM"/>
        </w:rPr>
        <w:t>of patients and an appropriate comparison</w:t>
      </w:r>
      <w:r w:rsidR="00311DB6">
        <w:t xml:space="preserve"> </w:t>
      </w:r>
      <w:r w:rsidR="00386DB6">
        <w:rPr>
          <w:lang w:val="en-JM"/>
        </w:rPr>
        <w:t xml:space="preserve">group </w:t>
      </w:r>
      <w:r w:rsidR="00311DB6">
        <w:t xml:space="preserve">over </w:t>
      </w:r>
      <w:r w:rsidR="00153B40">
        <w:t xml:space="preserve">21 years at a single </w:t>
      </w:r>
      <w:r w:rsidR="00153B40">
        <w:lastRenderedPageBreak/>
        <w:t>institution.  This group has also provided an opportunity to examine some of the potential determinants of birth weight.</w:t>
      </w:r>
    </w:p>
    <w:p w:rsidR="00C56FC8" w:rsidRPr="009C0FF8" w:rsidRDefault="00085B72" w:rsidP="00C56FC8">
      <w:pPr>
        <w:pStyle w:val="BodyText"/>
        <w:ind w:right="-540"/>
        <w:jc w:val="left"/>
        <w:rPr>
          <w:b/>
          <w:bCs/>
        </w:rPr>
      </w:pPr>
      <w:r w:rsidRPr="009C0FF8">
        <w:rPr>
          <w:b/>
          <w:bCs/>
        </w:rPr>
        <w:t xml:space="preserve">Materials and </w:t>
      </w:r>
      <w:r w:rsidR="00804928" w:rsidRPr="009C0FF8">
        <w:rPr>
          <w:b/>
          <w:bCs/>
        </w:rPr>
        <w:t>Methods</w:t>
      </w:r>
    </w:p>
    <w:p w:rsidR="00804928" w:rsidRPr="00C56FC8" w:rsidRDefault="00442B95" w:rsidP="00C56FC8">
      <w:pPr>
        <w:pStyle w:val="BodyText"/>
        <w:ind w:right="-540"/>
        <w:jc w:val="left"/>
        <w:rPr>
          <w:bCs/>
        </w:rPr>
      </w:pPr>
      <w:r w:rsidRPr="00C56FC8">
        <w:rPr>
          <w:bCs/>
          <w:i/>
        </w:rPr>
        <w:t>Patients</w:t>
      </w:r>
      <w:r w:rsidRPr="00C56FC8">
        <w:rPr>
          <w:bCs/>
        </w:rPr>
        <w:t xml:space="preserve">    </w:t>
      </w:r>
      <w:r w:rsidR="009C0FF8">
        <w:rPr>
          <w:bCs/>
        </w:rPr>
        <w:t>R</w:t>
      </w:r>
      <w:r w:rsidR="0087798C" w:rsidRPr="00C56FC8">
        <w:rPr>
          <w:bCs/>
        </w:rPr>
        <w:t xml:space="preserve">etrospective </w:t>
      </w:r>
      <w:r w:rsidR="00F314CD" w:rsidRPr="005B63A3">
        <w:rPr>
          <w:bCs/>
        </w:rPr>
        <w:t>chart</w:t>
      </w:r>
      <w:r w:rsidR="00F314CD">
        <w:rPr>
          <w:bCs/>
        </w:rPr>
        <w:t xml:space="preserve"> </w:t>
      </w:r>
      <w:r w:rsidR="0087798C" w:rsidRPr="00C56FC8">
        <w:rPr>
          <w:bCs/>
        </w:rPr>
        <w:t>review of</w:t>
      </w:r>
      <w:r w:rsidR="004408F6" w:rsidRPr="00C56FC8">
        <w:rPr>
          <w:bCs/>
        </w:rPr>
        <w:t xml:space="preserve"> patients </w:t>
      </w:r>
      <w:r w:rsidR="002E7837" w:rsidRPr="00C56FC8">
        <w:rPr>
          <w:bCs/>
        </w:rPr>
        <w:t xml:space="preserve">with </w:t>
      </w:r>
      <w:r w:rsidR="005B63A3">
        <w:rPr>
          <w:bCs/>
        </w:rPr>
        <w:t>SC</w:t>
      </w:r>
      <w:r w:rsidR="002E7837" w:rsidRPr="00C56FC8">
        <w:rPr>
          <w:bCs/>
        </w:rPr>
        <w:t xml:space="preserve"> disease </w:t>
      </w:r>
      <w:r w:rsidR="00B103DD">
        <w:rPr>
          <w:bCs/>
        </w:rPr>
        <w:t>delivering at</w:t>
      </w:r>
      <w:r w:rsidR="004408F6" w:rsidRPr="00C56FC8">
        <w:rPr>
          <w:bCs/>
        </w:rPr>
        <w:t xml:space="preserve"> the University Hospital of the West Indies (UHWI), Kingston, Jamaica </w:t>
      </w:r>
      <w:r w:rsidR="00B103DD">
        <w:rPr>
          <w:bCs/>
        </w:rPr>
        <w:t xml:space="preserve">over 21 years (Jan 1, 1992 and Dec 31, 2012) </w:t>
      </w:r>
      <w:r w:rsidR="005B63A3">
        <w:rPr>
          <w:bCs/>
        </w:rPr>
        <w:t>found</w:t>
      </w:r>
      <w:r w:rsidR="00B103DD">
        <w:rPr>
          <w:bCs/>
        </w:rPr>
        <w:t xml:space="preserve"> </w:t>
      </w:r>
      <w:r w:rsidR="004408F6" w:rsidRPr="00C56FC8">
        <w:rPr>
          <w:bCs/>
        </w:rPr>
        <w:t>1</w:t>
      </w:r>
      <w:r w:rsidR="002B4C47" w:rsidRPr="00C56FC8">
        <w:rPr>
          <w:bCs/>
        </w:rPr>
        <w:t>1</w:t>
      </w:r>
      <w:r w:rsidR="009046B6" w:rsidRPr="00C56FC8">
        <w:rPr>
          <w:bCs/>
        </w:rPr>
        <w:t>8</w:t>
      </w:r>
      <w:r w:rsidR="004408F6" w:rsidRPr="00C56FC8">
        <w:rPr>
          <w:bCs/>
        </w:rPr>
        <w:t xml:space="preserve"> </w:t>
      </w:r>
      <w:r w:rsidR="00FC7EA3" w:rsidRPr="00C56FC8">
        <w:rPr>
          <w:bCs/>
        </w:rPr>
        <w:t>singleton pregnancies in 8</w:t>
      </w:r>
      <w:r w:rsidR="00763B45" w:rsidRPr="00C56FC8">
        <w:rPr>
          <w:bCs/>
        </w:rPr>
        <w:t>1</w:t>
      </w:r>
      <w:r w:rsidR="005B63A3">
        <w:rPr>
          <w:bCs/>
        </w:rPr>
        <w:t xml:space="preserve"> women (</w:t>
      </w:r>
      <w:r w:rsidR="00763B45" w:rsidRPr="00C56FC8">
        <w:rPr>
          <w:bCs/>
        </w:rPr>
        <w:t>57</w:t>
      </w:r>
      <w:r w:rsidR="00FC7EA3" w:rsidRPr="00C56FC8">
        <w:rPr>
          <w:bCs/>
        </w:rPr>
        <w:t xml:space="preserve"> single pregnancies, </w:t>
      </w:r>
      <w:r w:rsidR="00FF1C91" w:rsidRPr="00C56FC8">
        <w:rPr>
          <w:bCs/>
        </w:rPr>
        <w:t>13</w:t>
      </w:r>
      <w:r w:rsidR="00FC7EA3" w:rsidRPr="00C56FC8">
        <w:rPr>
          <w:bCs/>
        </w:rPr>
        <w:t xml:space="preserve"> with two, </w:t>
      </w:r>
      <w:r w:rsidR="005B63A3">
        <w:rPr>
          <w:bCs/>
        </w:rPr>
        <w:t>9</w:t>
      </w:r>
      <w:r w:rsidR="00FC7EA3" w:rsidRPr="00C56FC8">
        <w:rPr>
          <w:bCs/>
        </w:rPr>
        <w:t xml:space="preserve"> with three and </w:t>
      </w:r>
      <w:r w:rsidR="005B63A3">
        <w:rPr>
          <w:bCs/>
        </w:rPr>
        <w:t>2</w:t>
      </w:r>
      <w:r w:rsidR="00FC7EA3" w:rsidRPr="00C56FC8">
        <w:rPr>
          <w:bCs/>
        </w:rPr>
        <w:t xml:space="preserve"> with four pregnancies</w:t>
      </w:r>
      <w:r w:rsidR="005B63A3">
        <w:rPr>
          <w:bCs/>
        </w:rPr>
        <w:t>)</w:t>
      </w:r>
      <w:r w:rsidR="00FC7EA3" w:rsidRPr="00C56FC8">
        <w:rPr>
          <w:bCs/>
        </w:rPr>
        <w:t>.</w:t>
      </w:r>
      <w:r w:rsidR="009C0FF8">
        <w:rPr>
          <w:bCs/>
        </w:rPr>
        <w:t xml:space="preserve">  </w:t>
      </w:r>
      <w:r w:rsidR="00FB1154" w:rsidRPr="00C56FC8">
        <w:rPr>
          <w:bCs/>
        </w:rPr>
        <w:t>A comparison group</w:t>
      </w:r>
      <w:r w:rsidR="00222F4B" w:rsidRPr="00C56FC8">
        <w:rPr>
          <w:bCs/>
        </w:rPr>
        <w:t xml:space="preserve"> </w:t>
      </w:r>
      <w:r w:rsidR="009C0FF8">
        <w:rPr>
          <w:bCs/>
        </w:rPr>
        <w:t>of</w:t>
      </w:r>
      <w:r w:rsidR="00222F4B" w:rsidRPr="00C56FC8">
        <w:rPr>
          <w:bCs/>
        </w:rPr>
        <w:t xml:space="preserve"> single</w:t>
      </w:r>
      <w:r w:rsidR="009C0FF8">
        <w:rPr>
          <w:bCs/>
        </w:rPr>
        <w:t>ton</w:t>
      </w:r>
      <w:r w:rsidR="00222F4B" w:rsidRPr="00C56FC8">
        <w:rPr>
          <w:bCs/>
        </w:rPr>
        <w:t xml:space="preserve"> pr</w:t>
      </w:r>
      <w:r w:rsidR="00386DB6">
        <w:rPr>
          <w:bCs/>
        </w:rPr>
        <w:t>egnancies in 110 females with a normal haemoglobin</w:t>
      </w:r>
      <w:r w:rsidR="00222F4B" w:rsidRPr="00C56FC8">
        <w:rPr>
          <w:bCs/>
        </w:rPr>
        <w:t xml:space="preserve"> </w:t>
      </w:r>
      <w:r w:rsidR="00386DB6">
        <w:rPr>
          <w:bCs/>
        </w:rPr>
        <w:t>(</w:t>
      </w:r>
      <w:r w:rsidR="00222F4B" w:rsidRPr="00FD02F6">
        <w:rPr>
          <w:bCs/>
        </w:rPr>
        <w:t>AA</w:t>
      </w:r>
      <w:r w:rsidR="00386DB6">
        <w:rPr>
          <w:bCs/>
        </w:rPr>
        <w:t>)</w:t>
      </w:r>
      <w:r w:rsidR="00222F4B" w:rsidRPr="00FD02F6">
        <w:rPr>
          <w:bCs/>
        </w:rPr>
        <w:t xml:space="preserve"> phenotype</w:t>
      </w:r>
      <w:r w:rsidR="00FB1154" w:rsidRPr="00C56FC8">
        <w:rPr>
          <w:bCs/>
        </w:rPr>
        <w:t xml:space="preserve"> </w:t>
      </w:r>
      <w:r w:rsidR="00FB1154" w:rsidRPr="001758DD">
        <w:rPr>
          <w:bCs/>
        </w:rPr>
        <w:t>was</w:t>
      </w:r>
      <w:r w:rsidR="00222F4B" w:rsidRPr="001758DD">
        <w:rPr>
          <w:bCs/>
        </w:rPr>
        <w:t xml:space="preserve"> </w:t>
      </w:r>
      <w:r w:rsidR="00B103DD" w:rsidRPr="001758DD">
        <w:rPr>
          <w:bCs/>
        </w:rPr>
        <w:t xml:space="preserve">derived from the same </w:t>
      </w:r>
      <w:r w:rsidR="00386DB6">
        <w:rPr>
          <w:bCs/>
        </w:rPr>
        <w:t>source</w:t>
      </w:r>
      <w:r w:rsidR="00FB1154" w:rsidRPr="001758DD">
        <w:rPr>
          <w:bCs/>
        </w:rPr>
        <w:t>,</w:t>
      </w:r>
      <w:r w:rsidR="003C09CB">
        <w:rPr>
          <w:bCs/>
        </w:rPr>
        <w:t xml:space="preserve"> </w:t>
      </w:r>
      <w:r w:rsidR="000348A0">
        <w:rPr>
          <w:bCs/>
        </w:rPr>
        <w:t xml:space="preserve">matching </w:t>
      </w:r>
      <w:r w:rsidR="00804928" w:rsidRPr="001758DD">
        <w:rPr>
          <w:bCs/>
        </w:rPr>
        <w:t>maternal age</w:t>
      </w:r>
      <w:r w:rsidR="00B300E6" w:rsidRPr="001758DD">
        <w:rPr>
          <w:bCs/>
        </w:rPr>
        <w:t xml:space="preserve"> within </w:t>
      </w:r>
      <w:r w:rsidR="00222F4B" w:rsidRPr="001758DD">
        <w:rPr>
          <w:bCs/>
        </w:rPr>
        <w:t xml:space="preserve">1 year </w:t>
      </w:r>
      <w:r w:rsidR="00804928" w:rsidRPr="001758DD">
        <w:rPr>
          <w:bCs/>
        </w:rPr>
        <w:t xml:space="preserve">and </w:t>
      </w:r>
      <w:r w:rsidR="00547C50" w:rsidRPr="001758DD">
        <w:rPr>
          <w:bCs/>
        </w:rPr>
        <w:t xml:space="preserve">delivery </w:t>
      </w:r>
      <w:r w:rsidR="00804928" w:rsidRPr="001758DD">
        <w:rPr>
          <w:bCs/>
        </w:rPr>
        <w:t xml:space="preserve">date </w:t>
      </w:r>
      <w:r w:rsidR="00222F4B" w:rsidRPr="001758DD">
        <w:rPr>
          <w:bCs/>
        </w:rPr>
        <w:t>within 1 day</w:t>
      </w:r>
      <w:r w:rsidR="00444C60" w:rsidRPr="001758DD">
        <w:rPr>
          <w:bCs/>
        </w:rPr>
        <w:t>.</w:t>
      </w:r>
      <w:r w:rsidR="005E2E3E" w:rsidRPr="00C56FC8">
        <w:rPr>
          <w:bCs/>
        </w:rPr>
        <w:t xml:space="preserve">  </w:t>
      </w:r>
      <w:r w:rsidR="00B103DD">
        <w:rPr>
          <w:bCs/>
        </w:rPr>
        <w:t>M</w:t>
      </w:r>
      <w:r w:rsidR="00804928" w:rsidRPr="00C56FC8">
        <w:rPr>
          <w:bCs/>
        </w:rPr>
        <w:t xml:space="preserve">aternal </w:t>
      </w:r>
      <w:r w:rsidR="005B63A3">
        <w:rPr>
          <w:bCs/>
        </w:rPr>
        <w:t xml:space="preserve">measurements </w:t>
      </w:r>
      <w:r w:rsidR="00547C50" w:rsidRPr="00C56FC8">
        <w:rPr>
          <w:bCs/>
        </w:rPr>
        <w:t xml:space="preserve">at the first antenatal visit </w:t>
      </w:r>
      <w:r w:rsidR="005B63A3">
        <w:rPr>
          <w:bCs/>
        </w:rPr>
        <w:t xml:space="preserve">included </w:t>
      </w:r>
      <w:r w:rsidR="00927C22" w:rsidRPr="00C56FC8">
        <w:rPr>
          <w:bCs/>
        </w:rPr>
        <w:t>weight</w:t>
      </w:r>
      <w:r w:rsidR="00804928" w:rsidRPr="00C56FC8">
        <w:rPr>
          <w:bCs/>
        </w:rPr>
        <w:t xml:space="preserve">, </w:t>
      </w:r>
      <w:r w:rsidR="00927C22" w:rsidRPr="00C56FC8">
        <w:rPr>
          <w:bCs/>
        </w:rPr>
        <w:t>h</w:t>
      </w:r>
      <w:r w:rsidR="00804928" w:rsidRPr="00C56FC8">
        <w:rPr>
          <w:bCs/>
        </w:rPr>
        <w:t>eight</w:t>
      </w:r>
      <w:r w:rsidR="00EC251B" w:rsidRPr="00C56FC8">
        <w:rPr>
          <w:bCs/>
        </w:rPr>
        <w:t>,</w:t>
      </w:r>
      <w:r w:rsidR="00804928" w:rsidRPr="00C56FC8">
        <w:rPr>
          <w:bCs/>
        </w:rPr>
        <w:t xml:space="preserve"> </w:t>
      </w:r>
      <w:r w:rsidR="00EC251B" w:rsidRPr="00C56FC8">
        <w:rPr>
          <w:bCs/>
        </w:rPr>
        <w:t>haemoglobin level, systolic and diastolic blood pressure</w:t>
      </w:r>
      <w:r w:rsidR="00804928" w:rsidRPr="00C56FC8">
        <w:rPr>
          <w:bCs/>
        </w:rPr>
        <w:t xml:space="preserve"> </w:t>
      </w:r>
      <w:r w:rsidR="00EC251B" w:rsidRPr="00C56FC8">
        <w:rPr>
          <w:bCs/>
        </w:rPr>
        <w:t xml:space="preserve">and </w:t>
      </w:r>
      <w:r w:rsidR="00547C50">
        <w:rPr>
          <w:bCs/>
        </w:rPr>
        <w:t xml:space="preserve">serial measurements </w:t>
      </w:r>
      <w:r w:rsidR="00386DB6">
        <w:rPr>
          <w:bCs/>
        </w:rPr>
        <w:t xml:space="preserve">of </w:t>
      </w:r>
      <w:r w:rsidR="00386DB6" w:rsidRPr="00C56FC8">
        <w:rPr>
          <w:bCs/>
        </w:rPr>
        <w:t>weight</w:t>
      </w:r>
      <w:r w:rsidR="00386DB6">
        <w:rPr>
          <w:bCs/>
        </w:rPr>
        <w:t xml:space="preserve"> were performed</w:t>
      </w:r>
      <w:r w:rsidR="00EC251B" w:rsidRPr="00C56FC8">
        <w:rPr>
          <w:bCs/>
        </w:rPr>
        <w:t xml:space="preserve"> </w:t>
      </w:r>
      <w:r w:rsidR="00804928" w:rsidRPr="00C56FC8">
        <w:rPr>
          <w:bCs/>
        </w:rPr>
        <w:t xml:space="preserve">at 20, 25, 30, 35 and 38 weeks gestation.  </w:t>
      </w:r>
      <w:r w:rsidR="00547C50">
        <w:rPr>
          <w:bCs/>
        </w:rPr>
        <w:t>Indices of b</w:t>
      </w:r>
      <w:r w:rsidR="00F314CD" w:rsidRPr="005B63A3">
        <w:rPr>
          <w:bCs/>
        </w:rPr>
        <w:t>irth</w:t>
      </w:r>
      <w:r w:rsidR="00F314CD">
        <w:rPr>
          <w:bCs/>
        </w:rPr>
        <w:t xml:space="preserve"> o</w:t>
      </w:r>
      <w:r w:rsidR="00B103DD">
        <w:rPr>
          <w:bCs/>
        </w:rPr>
        <w:t xml:space="preserve">utcome </w:t>
      </w:r>
      <w:r w:rsidR="00804928" w:rsidRPr="00C56FC8">
        <w:rPr>
          <w:bCs/>
        </w:rPr>
        <w:t>included gestational age, birth weight, head ci</w:t>
      </w:r>
      <w:r w:rsidR="00EC251B" w:rsidRPr="00C56FC8">
        <w:rPr>
          <w:bCs/>
        </w:rPr>
        <w:t>rcumference, crown-heel length and</w:t>
      </w:r>
      <w:r w:rsidR="00F314CD">
        <w:rPr>
          <w:bCs/>
        </w:rPr>
        <w:t xml:space="preserve"> </w:t>
      </w:r>
      <w:r w:rsidR="00F314CD" w:rsidRPr="005B63A3">
        <w:rPr>
          <w:bCs/>
        </w:rPr>
        <w:t xml:space="preserve">APGAR scores. </w:t>
      </w:r>
      <w:r w:rsidR="00F314CD">
        <w:rPr>
          <w:bCs/>
          <w:color w:val="FF0000"/>
        </w:rPr>
        <w:t xml:space="preserve"> </w:t>
      </w:r>
      <w:r w:rsidR="00F314CD" w:rsidRPr="005B63A3">
        <w:rPr>
          <w:bCs/>
        </w:rPr>
        <w:t>P</w:t>
      </w:r>
      <w:r w:rsidR="00804928" w:rsidRPr="005B63A3">
        <w:rPr>
          <w:bCs/>
        </w:rPr>
        <w:t>lacental weight</w:t>
      </w:r>
      <w:r w:rsidR="00F314CD" w:rsidRPr="005B63A3">
        <w:rPr>
          <w:bCs/>
        </w:rPr>
        <w:t xml:space="preserve"> and estimated blood loss w</w:t>
      </w:r>
      <w:r w:rsidR="005B63A3" w:rsidRPr="005B63A3">
        <w:rPr>
          <w:bCs/>
        </w:rPr>
        <w:t>ere</w:t>
      </w:r>
      <w:r w:rsidR="00F314CD" w:rsidRPr="005B63A3">
        <w:rPr>
          <w:bCs/>
        </w:rPr>
        <w:t xml:space="preserve"> also recorded</w:t>
      </w:r>
      <w:r w:rsidR="00804928" w:rsidRPr="005B63A3">
        <w:rPr>
          <w:bCs/>
        </w:rPr>
        <w:t>.</w:t>
      </w:r>
      <w:r w:rsidR="00804928" w:rsidRPr="00C56FC8">
        <w:rPr>
          <w:bCs/>
        </w:rPr>
        <w:t xml:space="preserve">  </w:t>
      </w:r>
      <w:r w:rsidR="001471C5" w:rsidRPr="001471C5">
        <w:t xml:space="preserve">Postpartum haemorrhage was defined as blood loss greater than 500 ml in a spontaneous vaginal delivery </w:t>
      </w:r>
      <w:r w:rsidR="001471C5">
        <w:t>or exceeding</w:t>
      </w:r>
      <w:r w:rsidR="001471C5" w:rsidRPr="001471C5">
        <w:t xml:space="preserve"> 1000 ml at Caesarean section.</w:t>
      </w:r>
      <w:r w:rsidR="001471C5">
        <w:rPr>
          <w:color w:val="FF0000"/>
        </w:rPr>
        <w:t xml:space="preserve">  </w:t>
      </w:r>
      <w:r w:rsidR="00804928" w:rsidRPr="00C56FC8">
        <w:rPr>
          <w:bCs/>
        </w:rPr>
        <w:t xml:space="preserve">The </w:t>
      </w:r>
      <w:r w:rsidR="00DA275A" w:rsidRPr="00C56FC8">
        <w:rPr>
          <w:bCs/>
        </w:rPr>
        <w:t xml:space="preserve">study was approved by the </w:t>
      </w:r>
      <w:r w:rsidR="00804928" w:rsidRPr="00C56FC8">
        <w:rPr>
          <w:bCs/>
        </w:rPr>
        <w:t>University of the West Indies/UHWI Ethics Committee</w:t>
      </w:r>
      <w:r w:rsidR="00804928" w:rsidRPr="00C56FC8">
        <w:rPr>
          <w:bCs/>
          <w:color w:val="000000"/>
        </w:rPr>
        <w:t>.</w:t>
      </w:r>
    </w:p>
    <w:p w:rsidR="00804928" w:rsidRDefault="00442B95" w:rsidP="00F737B6">
      <w:pPr>
        <w:autoSpaceDE w:val="0"/>
        <w:autoSpaceDN w:val="0"/>
        <w:adjustRightInd w:val="0"/>
        <w:spacing w:line="480" w:lineRule="auto"/>
        <w:rPr>
          <w:rFonts w:cs="Arial"/>
        </w:rPr>
      </w:pPr>
      <w:r w:rsidRPr="00877B50">
        <w:rPr>
          <w:i/>
        </w:rPr>
        <w:t>Statistical</w:t>
      </w:r>
      <w:r w:rsidR="003B4F25" w:rsidRPr="00877B50">
        <w:rPr>
          <w:i/>
        </w:rPr>
        <w:t xml:space="preserve"> Analysis</w:t>
      </w:r>
      <w:r w:rsidRPr="00877B50">
        <w:rPr>
          <w:i/>
        </w:rPr>
        <w:t xml:space="preserve">    </w:t>
      </w:r>
      <w:r w:rsidR="00801A9B">
        <w:rPr>
          <w:bCs/>
        </w:rPr>
        <w:t>Since observations</w:t>
      </w:r>
      <w:r w:rsidR="009C0FF8" w:rsidRPr="00C56FC8">
        <w:rPr>
          <w:bCs/>
        </w:rPr>
        <w:t xml:space="preserve"> of weight gain </w:t>
      </w:r>
      <w:r w:rsidR="00801A9B">
        <w:rPr>
          <w:bCs/>
        </w:rPr>
        <w:t>required knowledge of the pre-pregnancy weight, analysis was limited to</w:t>
      </w:r>
      <w:r w:rsidR="009C0FF8" w:rsidRPr="00C56FC8">
        <w:rPr>
          <w:bCs/>
        </w:rPr>
        <w:t xml:space="preserve"> a subset of 88 </w:t>
      </w:r>
      <w:r w:rsidR="00801A9B">
        <w:rPr>
          <w:bCs/>
        </w:rPr>
        <w:t xml:space="preserve">SC </w:t>
      </w:r>
      <w:r w:rsidR="00306C0D">
        <w:rPr>
          <w:bCs/>
        </w:rPr>
        <w:t>pregnancies where mothers</w:t>
      </w:r>
      <w:r w:rsidR="009C0FF8" w:rsidRPr="00C56FC8">
        <w:rPr>
          <w:bCs/>
        </w:rPr>
        <w:t xml:space="preserve"> attend</w:t>
      </w:r>
      <w:r w:rsidR="00306C0D">
        <w:rPr>
          <w:bCs/>
        </w:rPr>
        <w:t>ed</w:t>
      </w:r>
      <w:r w:rsidR="005B63A3">
        <w:rPr>
          <w:bCs/>
        </w:rPr>
        <w:t xml:space="preserve"> </w:t>
      </w:r>
      <w:r w:rsidR="009C0FF8" w:rsidRPr="00C56FC8">
        <w:rPr>
          <w:bCs/>
        </w:rPr>
        <w:t xml:space="preserve">antenatal </w:t>
      </w:r>
      <w:r w:rsidR="005B63A3">
        <w:rPr>
          <w:bCs/>
        </w:rPr>
        <w:t>clinics</w:t>
      </w:r>
      <w:r w:rsidR="009C0FF8" w:rsidRPr="00C56FC8">
        <w:rPr>
          <w:bCs/>
        </w:rPr>
        <w:t xml:space="preserve"> before 16 weeks gestation </w:t>
      </w:r>
      <w:r w:rsidR="009C0FF8">
        <w:rPr>
          <w:bCs/>
        </w:rPr>
        <w:t>when</w:t>
      </w:r>
      <w:r w:rsidR="009C0FF8" w:rsidRPr="00C56FC8">
        <w:rPr>
          <w:bCs/>
        </w:rPr>
        <w:t xml:space="preserve"> weight </w:t>
      </w:r>
      <w:r w:rsidR="00801A9B">
        <w:rPr>
          <w:bCs/>
        </w:rPr>
        <w:t xml:space="preserve">still reflected </w:t>
      </w:r>
      <w:r w:rsidR="009C0FF8" w:rsidRPr="00C56FC8">
        <w:rPr>
          <w:bCs/>
        </w:rPr>
        <w:t xml:space="preserve">pre-pregnancy </w:t>
      </w:r>
      <w:r w:rsidR="00801A9B">
        <w:rPr>
          <w:bCs/>
        </w:rPr>
        <w:t>levels</w:t>
      </w:r>
      <w:r w:rsidR="00C73248">
        <w:rPr>
          <w:bCs/>
          <w:vertAlign w:val="superscript"/>
        </w:rPr>
        <w:t>10</w:t>
      </w:r>
      <w:r w:rsidR="009C0FF8" w:rsidRPr="00C56FC8">
        <w:rPr>
          <w:bCs/>
        </w:rPr>
        <w:t xml:space="preserve">.  </w:t>
      </w:r>
      <w:r w:rsidR="00804928" w:rsidRPr="00877B50">
        <w:rPr>
          <w:rFonts w:cs="Arial"/>
        </w:rPr>
        <w:t>M</w:t>
      </w:r>
      <w:r w:rsidR="00804928" w:rsidRPr="00877B50">
        <w:t>aternal weight gain</w:t>
      </w:r>
      <w:r w:rsidR="00801A9B">
        <w:t xml:space="preserve"> (overall and </w:t>
      </w:r>
      <w:r w:rsidR="00F621B6" w:rsidRPr="00877B50">
        <w:t>rate of weight gain</w:t>
      </w:r>
      <w:r w:rsidR="00801A9B">
        <w:t>)</w:t>
      </w:r>
      <w:r w:rsidR="00D50C2B">
        <w:t xml:space="preserve">, hospital admissions </w:t>
      </w:r>
      <w:r w:rsidR="00D50C2B" w:rsidRPr="001058AC">
        <w:t xml:space="preserve">and the outcome variables </w:t>
      </w:r>
      <w:r w:rsidR="00E331F9" w:rsidRPr="001058AC">
        <w:rPr>
          <w:rFonts w:cs="Arial"/>
        </w:rPr>
        <w:t>w</w:t>
      </w:r>
      <w:r w:rsidR="00D50C2B" w:rsidRPr="001058AC">
        <w:rPr>
          <w:rFonts w:cs="Arial"/>
        </w:rPr>
        <w:t>ere</w:t>
      </w:r>
      <w:r w:rsidR="00E331F9" w:rsidRPr="001058AC">
        <w:rPr>
          <w:rFonts w:cs="Arial"/>
        </w:rPr>
        <w:t xml:space="preserve"> compared between</w:t>
      </w:r>
      <w:r w:rsidR="002E7837" w:rsidRPr="001058AC">
        <w:rPr>
          <w:rFonts w:cs="Arial"/>
        </w:rPr>
        <w:t xml:space="preserve"> the SC and comparison group</w:t>
      </w:r>
      <w:r w:rsidR="00801A9B">
        <w:rPr>
          <w:rFonts w:cs="Arial"/>
        </w:rPr>
        <w:t>s</w:t>
      </w:r>
      <w:r w:rsidR="002E7837" w:rsidRPr="001058AC">
        <w:rPr>
          <w:rFonts w:cs="Arial"/>
        </w:rPr>
        <w:t xml:space="preserve"> </w:t>
      </w:r>
      <w:r w:rsidR="00804928" w:rsidRPr="001058AC">
        <w:rPr>
          <w:rFonts w:cs="Arial"/>
        </w:rPr>
        <w:t>using a regression model</w:t>
      </w:r>
      <w:r w:rsidR="001058AC" w:rsidRPr="001058AC">
        <w:rPr>
          <w:rFonts w:cs="Arial"/>
        </w:rPr>
        <w:t xml:space="preserve">.  </w:t>
      </w:r>
      <w:r w:rsidR="001058AC" w:rsidRPr="001058AC">
        <w:rPr>
          <w:shd w:val="clear" w:color="auto" w:fill="FFFFFF"/>
        </w:rPr>
        <w:t>A</w:t>
      </w:r>
      <w:r w:rsidR="006667FE" w:rsidRPr="001058AC">
        <w:rPr>
          <w:shd w:val="clear" w:color="auto" w:fill="FFFFFF"/>
        </w:rPr>
        <w:t>djust</w:t>
      </w:r>
      <w:r w:rsidR="001058AC" w:rsidRPr="001058AC">
        <w:rPr>
          <w:shd w:val="clear" w:color="auto" w:fill="FFFFFF"/>
        </w:rPr>
        <w:t>ing</w:t>
      </w:r>
      <w:r w:rsidR="006667FE" w:rsidRPr="001058AC">
        <w:rPr>
          <w:shd w:val="clear" w:color="auto" w:fill="FFFFFF"/>
        </w:rPr>
        <w:t xml:space="preserve"> for differences within</w:t>
      </w:r>
      <w:r w:rsidR="00547C50">
        <w:rPr>
          <w:shd w:val="clear" w:color="auto" w:fill="FFFFFF"/>
        </w:rPr>
        <w:t>,</w:t>
      </w:r>
      <w:r w:rsidR="006667FE" w:rsidRPr="001058AC">
        <w:rPr>
          <w:shd w:val="clear" w:color="auto" w:fill="FFFFFF"/>
        </w:rPr>
        <w:t xml:space="preserve"> </w:t>
      </w:r>
      <w:r w:rsidR="001058AC" w:rsidRPr="001058AC">
        <w:rPr>
          <w:shd w:val="clear" w:color="auto" w:fill="FFFFFF"/>
        </w:rPr>
        <w:t>and between</w:t>
      </w:r>
      <w:r w:rsidR="00547C50">
        <w:rPr>
          <w:shd w:val="clear" w:color="auto" w:fill="FFFFFF"/>
        </w:rPr>
        <w:t>,</w:t>
      </w:r>
      <w:r w:rsidR="001058AC" w:rsidRPr="001058AC">
        <w:rPr>
          <w:shd w:val="clear" w:color="auto" w:fill="FFFFFF"/>
        </w:rPr>
        <w:t xml:space="preserve"> </w:t>
      </w:r>
      <w:r w:rsidR="006667FE" w:rsidRPr="001058AC">
        <w:rPr>
          <w:shd w:val="clear" w:color="auto" w:fill="FFFFFF"/>
        </w:rPr>
        <w:t xml:space="preserve">mothers with </w:t>
      </w:r>
      <w:r w:rsidR="00801A9B">
        <w:rPr>
          <w:shd w:val="clear" w:color="auto" w:fill="FFFFFF"/>
        </w:rPr>
        <w:t>more than one pregnancy</w:t>
      </w:r>
      <w:r w:rsidR="006667FE" w:rsidRPr="001058AC">
        <w:rPr>
          <w:shd w:val="clear" w:color="auto" w:fill="FFFFFF"/>
        </w:rPr>
        <w:t xml:space="preserve"> </w:t>
      </w:r>
      <w:r w:rsidR="001058AC" w:rsidRPr="001058AC">
        <w:rPr>
          <w:shd w:val="clear" w:color="auto" w:fill="FFFFFF"/>
        </w:rPr>
        <w:t>was performed by</w:t>
      </w:r>
      <w:r w:rsidR="006667FE" w:rsidRPr="001058AC">
        <w:rPr>
          <w:shd w:val="clear" w:color="auto" w:fill="FFFFFF"/>
        </w:rPr>
        <w:t xml:space="preserve"> a mixed linear random effects model for continuous outcomes and a mixed </w:t>
      </w:r>
      <w:r w:rsidR="006667FE" w:rsidRPr="001058AC">
        <w:rPr>
          <w:shd w:val="clear" w:color="auto" w:fill="FFFFFF"/>
        </w:rPr>
        <w:lastRenderedPageBreak/>
        <w:t xml:space="preserve">logistic regression random effects model for binary outcomes. </w:t>
      </w:r>
      <w:r w:rsidR="006667FE">
        <w:rPr>
          <w:color w:val="FF0000"/>
          <w:shd w:val="clear" w:color="auto" w:fill="FFFFFF"/>
        </w:rPr>
        <w:t xml:space="preserve"> </w:t>
      </w:r>
      <w:r w:rsidR="00804928" w:rsidRPr="00877B50">
        <w:t>Body mass index (BMI) was calculated as</w:t>
      </w:r>
      <w:r w:rsidR="00C57A32" w:rsidRPr="00877B50">
        <w:t xml:space="preserve"> weight (kg)/height (m) squared. </w:t>
      </w:r>
      <w:r w:rsidR="00804928" w:rsidRPr="00877B50">
        <w:t xml:space="preserve"> </w:t>
      </w:r>
      <w:r w:rsidR="00C57A32" w:rsidRPr="00877B50">
        <w:t xml:space="preserve">Statistical Package for the Social Sciences (SPSS) Version </w:t>
      </w:r>
      <w:r w:rsidR="00AC2600" w:rsidRPr="00877B50">
        <w:t>22</w:t>
      </w:r>
      <w:r w:rsidR="00C57A32" w:rsidRPr="00877B50">
        <w:t xml:space="preserve"> </w:t>
      </w:r>
      <w:r w:rsidR="00804928" w:rsidRPr="00877B50">
        <w:rPr>
          <w:rFonts w:cs="Arial"/>
        </w:rPr>
        <w:t>was used</w:t>
      </w:r>
      <w:r w:rsidR="00215DEA" w:rsidRPr="00877B50">
        <w:rPr>
          <w:rFonts w:cs="Arial"/>
        </w:rPr>
        <w:t>.</w:t>
      </w:r>
      <w:r w:rsidRPr="00877B50">
        <w:rPr>
          <w:rFonts w:cs="Arial"/>
        </w:rPr>
        <w:t xml:space="preserve"> </w:t>
      </w:r>
    </w:p>
    <w:p w:rsidR="00804928" w:rsidRDefault="00804928" w:rsidP="00F737B6">
      <w:pPr>
        <w:spacing w:line="480" w:lineRule="auto"/>
        <w:rPr>
          <w:b/>
        </w:rPr>
      </w:pPr>
      <w:r>
        <w:rPr>
          <w:b/>
        </w:rPr>
        <w:t>Results</w:t>
      </w:r>
    </w:p>
    <w:p w:rsidR="00E119FE" w:rsidRDefault="009046B6" w:rsidP="00F737B6">
      <w:pPr>
        <w:pStyle w:val="BodyText"/>
        <w:ind w:right="-234"/>
        <w:jc w:val="left"/>
        <w:rPr>
          <w:bCs/>
        </w:rPr>
      </w:pPr>
      <w:r>
        <w:rPr>
          <w:bCs/>
          <w:i/>
        </w:rPr>
        <w:t>First A</w:t>
      </w:r>
      <w:r w:rsidR="005C7D3D" w:rsidRPr="00DB197E">
        <w:rPr>
          <w:bCs/>
          <w:i/>
        </w:rPr>
        <w:t xml:space="preserve">ntenatal </w:t>
      </w:r>
      <w:r>
        <w:rPr>
          <w:bCs/>
          <w:i/>
        </w:rPr>
        <w:t>Clinic Visit</w:t>
      </w:r>
      <w:r w:rsidR="00EC6342">
        <w:rPr>
          <w:bCs/>
        </w:rPr>
        <w:t xml:space="preserve"> </w:t>
      </w:r>
      <w:r w:rsidR="00DB197E">
        <w:rPr>
          <w:bCs/>
        </w:rPr>
        <w:t xml:space="preserve">  </w:t>
      </w:r>
      <w:r w:rsidR="001471C5">
        <w:rPr>
          <w:bCs/>
        </w:rPr>
        <w:t>Patients with</w:t>
      </w:r>
      <w:r w:rsidR="001058AC">
        <w:rPr>
          <w:bCs/>
        </w:rPr>
        <w:t xml:space="preserve"> </w:t>
      </w:r>
      <w:r>
        <w:rPr>
          <w:bCs/>
        </w:rPr>
        <w:t>SC disease</w:t>
      </w:r>
      <w:r w:rsidR="001471C5">
        <w:rPr>
          <w:bCs/>
        </w:rPr>
        <w:t xml:space="preserve"> presented later at first visit</w:t>
      </w:r>
      <w:r w:rsidR="00BB77E0" w:rsidRPr="00BB77E0">
        <w:rPr>
          <w:bCs/>
          <w:color w:val="FF0000"/>
        </w:rPr>
        <w:t>,</w:t>
      </w:r>
      <w:r>
        <w:rPr>
          <w:bCs/>
        </w:rPr>
        <w:t xml:space="preserve"> </w:t>
      </w:r>
      <w:r w:rsidR="001058AC">
        <w:rPr>
          <w:bCs/>
        </w:rPr>
        <w:t>had</w:t>
      </w:r>
      <w:r>
        <w:rPr>
          <w:bCs/>
        </w:rPr>
        <w:t xml:space="preserve"> lower haemoglobin level</w:t>
      </w:r>
      <w:r w:rsidR="001058AC">
        <w:rPr>
          <w:bCs/>
        </w:rPr>
        <w:t>s</w:t>
      </w:r>
      <w:r w:rsidR="00BB77E0">
        <w:rPr>
          <w:bCs/>
        </w:rPr>
        <w:t xml:space="preserve">, </w:t>
      </w:r>
      <w:r w:rsidR="001471C5">
        <w:rPr>
          <w:bCs/>
        </w:rPr>
        <w:t xml:space="preserve">and </w:t>
      </w:r>
      <w:r w:rsidR="00BB77E0" w:rsidRPr="001471C5">
        <w:rPr>
          <w:bCs/>
        </w:rPr>
        <w:t>lower</w:t>
      </w:r>
      <w:r w:rsidR="00BB77E0">
        <w:rPr>
          <w:bCs/>
        </w:rPr>
        <w:t xml:space="preserve"> </w:t>
      </w:r>
      <w:r>
        <w:rPr>
          <w:bCs/>
        </w:rPr>
        <w:t xml:space="preserve">systolic blood pressure </w:t>
      </w:r>
      <w:r w:rsidR="001058AC">
        <w:rPr>
          <w:bCs/>
        </w:rPr>
        <w:t xml:space="preserve">but </w:t>
      </w:r>
      <w:r w:rsidR="00285549">
        <w:rPr>
          <w:bCs/>
        </w:rPr>
        <w:t xml:space="preserve">maternal weight, height, body mass index, </w:t>
      </w:r>
      <w:r w:rsidR="00EC6342">
        <w:rPr>
          <w:bCs/>
        </w:rPr>
        <w:t xml:space="preserve">age </w:t>
      </w:r>
      <w:r w:rsidR="00285549">
        <w:rPr>
          <w:bCs/>
        </w:rPr>
        <w:t>or</w:t>
      </w:r>
      <w:r w:rsidR="00EC6342">
        <w:rPr>
          <w:bCs/>
        </w:rPr>
        <w:t xml:space="preserve"> diastolic blood pressure</w:t>
      </w:r>
      <w:r w:rsidR="001058AC">
        <w:rPr>
          <w:bCs/>
        </w:rPr>
        <w:t xml:space="preserve"> </w:t>
      </w:r>
      <w:r w:rsidR="001471C5">
        <w:rPr>
          <w:bCs/>
        </w:rPr>
        <w:t xml:space="preserve">did not  differ </w:t>
      </w:r>
      <w:r w:rsidR="001058AC">
        <w:rPr>
          <w:bCs/>
        </w:rPr>
        <w:t>(Table 1)</w:t>
      </w:r>
      <w:r w:rsidR="00EC6342">
        <w:rPr>
          <w:bCs/>
        </w:rPr>
        <w:t>.</w:t>
      </w:r>
    </w:p>
    <w:p w:rsidR="009F1B35" w:rsidRDefault="00F916A6" w:rsidP="00F737B6">
      <w:pPr>
        <w:spacing w:line="480" w:lineRule="auto"/>
        <w:rPr>
          <w:bCs/>
          <w:lang w:val="en-US"/>
        </w:rPr>
      </w:pPr>
      <w:r>
        <w:rPr>
          <w:i/>
        </w:rPr>
        <w:t>Maternal Outcome</w:t>
      </w:r>
      <w:r>
        <w:t xml:space="preserve">   </w:t>
      </w:r>
      <w:r w:rsidR="00386DB6">
        <w:t>Prior to delivery</w:t>
      </w:r>
      <w:r w:rsidR="0021779C">
        <w:t>-</w:t>
      </w:r>
      <w:r w:rsidR="00386DB6">
        <w:t>related admissions</w:t>
      </w:r>
      <w:r w:rsidR="00670D6D">
        <w:t>, there were 44 admissions among SC patients (23 bone pain crisis, 11</w:t>
      </w:r>
      <w:r w:rsidR="00670D6D" w:rsidRPr="00467758">
        <w:t xml:space="preserve"> </w:t>
      </w:r>
      <w:r w:rsidR="00670D6D">
        <w:t xml:space="preserve">pre-eclampsia, </w:t>
      </w:r>
      <w:r w:rsidR="001058AC">
        <w:t>5</w:t>
      </w:r>
      <w:r w:rsidR="00670D6D">
        <w:t xml:space="preserve"> </w:t>
      </w:r>
      <w:r w:rsidR="005B01CF">
        <w:t xml:space="preserve">pregnancy induced hypertension, </w:t>
      </w:r>
      <w:r w:rsidR="001058AC">
        <w:t>4</w:t>
      </w:r>
      <w:r w:rsidR="00670D6D">
        <w:t xml:space="preserve"> urinary tract infection, </w:t>
      </w:r>
      <w:r w:rsidR="001058AC">
        <w:t>2</w:t>
      </w:r>
      <w:r w:rsidR="00670D6D">
        <w:t xml:space="preserve"> acute chest syndrome, </w:t>
      </w:r>
      <w:r w:rsidR="001058AC">
        <w:t>2</w:t>
      </w:r>
      <w:r w:rsidR="00025A42">
        <w:t xml:space="preserve"> </w:t>
      </w:r>
      <w:r w:rsidR="00670D6D">
        <w:t xml:space="preserve">gestational diabetes), </w:t>
      </w:r>
      <w:r w:rsidR="005B01CF">
        <w:t xml:space="preserve">and </w:t>
      </w:r>
      <w:r w:rsidR="005B01CF" w:rsidRPr="00B250BE">
        <w:t>15 admissions in controls (</w:t>
      </w:r>
      <w:r w:rsidR="001058AC">
        <w:t>5</w:t>
      </w:r>
      <w:r w:rsidR="00670D6D" w:rsidRPr="00B250BE">
        <w:t xml:space="preserve"> </w:t>
      </w:r>
      <w:r w:rsidR="005B01CF" w:rsidRPr="00B250BE">
        <w:t>pregnancy induced</w:t>
      </w:r>
      <w:r w:rsidR="00670D6D" w:rsidRPr="00B250BE">
        <w:t xml:space="preserve"> hypertension, </w:t>
      </w:r>
      <w:r w:rsidR="001058AC">
        <w:t>4</w:t>
      </w:r>
      <w:r w:rsidR="00670D6D" w:rsidRPr="00B250BE">
        <w:t xml:space="preserve"> pre-eclampsia, </w:t>
      </w:r>
      <w:r w:rsidR="001058AC">
        <w:t>3</w:t>
      </w:r>
      <w:r w:rsidR="00670D6D" w:rsidRPr="00B250BE">
        <w:t xml:space="preserve"> urinary tract infection, </w:t>
      </w:r>
      <w:r w:rsidR="001058AC">
        <w:t>2</w:t>
      </w:r>
      <w:r w:rsidR="00670D6D" w:rsidRPr="00B250BE">
        <w:t xml:space="preserve"> vomiting, </w:t>
      </w:r>
      <w:r w:rsidR="00B250BE">
        <w:t>one</w:t>
      </w:r>
      <w:r w:rsidR="00670D6D" w:rsidRPr="00B250BE">
        <w:t xml:space="preserve"> gestational diabetes).  </w:t>
      </w:r>
      <w:r w:rsidR="0021779C">
        <w:t xml:space="preserve">There was no maternal mortality in either group.  </w:t>
      </w:r>
      <w:r w:rsidR="00547C50">
        <w:t>Pre-eclampsia was more common in SC mothers (11/118 [9.3%]) than comparison group (4/110 [3.6%]), although the difference was no longer significant (p=0.098) after correction for repeat pregnancies and there were n</w:t>
      </w:r>
      <w:r w:rsidR="00663BF5">
        <w:t xml:space="preserve">o significant </w:t>
      </w:r>
      <w:r w:rsidR="00113026">
        <w:t xml:space="preserve">genotype </w:t>
      </w:r>
      <w:r w:rsidR="00547C50">
        <w:t>differences</w:t>
      </w:r>
      <w:r w:rsidR="000A0201">
        <w:t xml:space="preserve"> in </w:t>
      </w:r>
      <w:r w:rsidR="00821767">
        <w:t xml:space="preserve">the </w:t>
      </w:r>
      <w:r w:rsidR="00056C84">
        <w:t xml:space="preserve">prevalence of </w:t>
      </w:r>
      <w:r w:rsidR="005B01CF">
        <w:t>pregnancy induced</w:t>
      </w:r>
      <w:r w:rsidR="000A0201">
        <w:t xml:space="preserve"> hypertension (</w:t>
      </w:r>
      <w:r w:rsidR="00113026">
        <w:t xml:space="preserve">SC </w:t>
      </w:r>
      <w:r w:rsidR="000A0201">
        <w:t xml:space="preserve">5/118 [4.2%]; </w:t>
      </w:r>
      <w:r w:rsidR="00584199">
        <w:t>comparison group</w:t>
      </w:r>
      <w:r w:rsidR="00113026">
        <w:t xml:space="preserve"> </w:t>
      </w:r>
      <w:r w:rsidR="000A0201">
        <w:t xml:space="preserve">5/109 [4.6%]), </w:t>
      </w:r>
      <w:r w:rsidR="00056C84">
        <w:t xml:space="preserve">urinary tract infections (4/118 [3.4%]; 3/110 [2.7%]), </w:t>
      </w:r>
      <w:r w:rsidR="000A0201">
        <w:t>mean duration of labour (8.64 hours; 8.02 hours), mode of delivery (Caesarean section 31/118 [26.2%]; 22/110 [</w:t>
      </w:r>
      <w:r w:rsidR="0024358E">
        <w:t>20.0%]</w:t>
      </w:r>
      <w:r w:rsidR="00056C84">
        <w:t>)</w:t>
      </w:r>
      <w:r w:rsidR="00821767">
        <w:t>, or postpartum haemorrha</w:t>
      </w:r>
      <w:r w:rsidR="00663BF5">
        <w:t>ge (6/115 [5.2%]; 7/109 [6.4%])</w:t>
      </w:r>
      <w:r w:rsidR="00670D6D">
        <w:t xml:space="preserve">.  </w:t>
      </w:r>
      <w:r w:rsidR="00285549" w:rsidRPr="00821767">
        <w:rPr>
          <w:bCs/>
        </w:rPr>
        <w:t xml:space="preserve">Maternal </w:t>
      </w:r>
      <w:r w:rsidR="006C2ECA" w:rsidRPr="00821767">
        <w:rPr>
          <w:bCs/>
        </w:rPr>
        <w:t>weight gain</w:t>
      </w:r>
      <w:r w:rsidR="006C2ECA">
        <w:rPr>
          <w:bCs/>
        </w:rPr>
        <w:t xml:space="preserve"> </w:t>
      </w:r>
      <w:r w:rsidR="00E6733D">
        <w:rPr>
          <w:bCs/>
        </w:rPr>
        <w:t xml:space="preserve">was </w:t>
      </w:r>
      <w:r w:rsidR="006C2ECA">
        <w:rPr>
          <w:bCs/>
        </w:rPr>
        <w:t xml:space="preserve">consistently </w:t>
      </w:r>
      <w:r w:rsidR="00E6733D">
        <w:rPr>
          <w:bCs/>
        </w:rPr>
        <w:t xml:space="preserve">lower in SC disease </w:t>
      </w:r>
      <w:r w:rsidR="00113026">
        <w:rPr>
          <w:bCs/>
        </w:rPr>
        <w:t>throughout</w:t>
      </w:r>
      <w:r w:rsidR="005B01CF">
        <w:rPr>
          <w:bCs/>
        </w:rPr>
        <w:t xml:space="preserve"> pregnancy </w:t>
      </w:r>
      <w:r w:rsidR="00113026">
        <w:rPr>
          <w:bCs/>
        </w:rPr>
        <w:t>and</w:t>
      </w:r>
      <w:r w:rsidR="00D17290">
        <w:rPr>
          <w:bCs/>
        </w:rPr>
        <w:t xml:space="preserve"> the total weight gain in mothers with SC disease </w:t>
      </w:r>
      <w:r w:rsidR="00386DB6">
        <w:rPr>
          <w:bCs/>
        </w:rPr>
        <w:t xml:space="preserve">completing 38 weeks gestation </w:t>
      </w:r>
      <w:r w:rsidR="00D17290">
        <w:rPr>
          <w:bCs/>
        </w:rPr>
        <w:t xml:space="preserve">was 2.42 kg (Table 2) </w:t>
      </w:r>
      <w:r w:rsidR="005B01CF">
        <w:rPr>
          <w:bCs/>
        </w:rPr>
        <w:t>less</w:t>
      </w:r>
      <w:r w:rsidR="0048679B">
        <w:rPr>
          <w:bCs/>
        </w:rPr>
        <w:t xml:space="preserve"> </w:t>
      </w:r>
      <w:r w:rsidR="00113026">
        <w:rPr>
          <w:bCs/>
        </w:rPr>
        <w:t>than</w:t>
      </w:r>
      <w:r w:rsidR="005B01CF">
        <w:rPr>
          <w:bCs/>
        </w:rPr>
        <w:t xml:space="preserve"> </w:t>
      </w:r>
      <w:r w:rsidR="00D17290">
        <w:rPr>
          <w:bCs/>
        </w:rPr>
        <w:t xml:space="preserve">in </w:t>
      </w:r>
      <w:r w:rsidR="00584199">
        <w:rPr>
          <w:bCs/>
        </w:rPr>
        <w:t xml:space="preserve">the </w:t>
      </w:r>
      <w:r w:rsidR="00584199">
        <w:t xml:space="preserve">comparison group </w:t>
      </w:r>
      <w:r w:rsidR="005B01CF">
        <w:rPr>
          <w:bCs/>
        </w:rPr>
        <w:t>(p&lt;0.0001)</w:t>
      </w:r>
      <w:r w:rsidR="00113026">
        <w:rPr>
          <w:bCs/>
          <w:lang w:val="en-US"/>
        </w:rPr>
        <w:t>.</w:t>
      </w:r>
    </w:p>
    <w:p w:rsidR="00804928" w:rsidRPr="00216210" w:rsidRDefault="00DB197E" w:rsidP="00F737B6">
      <w:pPr>
        <w:spacing w:line="480" w:lineRule="auto"/>
        <w:rPr>
          <w:color w:val="FF0000"/>
        </w:rPr>
      </w:pPr>
      <w:r w:rsidRPr="00DB197E">
        <w:rPr>
          <w:i/>
        </w:rPr>
        <w:t>Infant Outcome</w:t>
      </w:r>
      <w:r w:rsidR="00B250BE">
        <w:rPr>
          <w:i/>
        </w:rPr>
        <w:t xml:space="preserve"> </w:t>
      </w:r>
      <w:r w:rsidR="00B250BE">
        <w:t xml:space="preserve"> </w:t>
      </w:r>
      <w:r w:rsidR="00F8410D">
        <w:t xml:space="preserve"> </w:t>
      </w:r>
      <w:r w:rsidR="00804928">
        <w:t xml:space="preserve">Infants </w:t>
      </w:r>
      <w:r w:rsidR="00017A34">
        <w:t>of</w:t>
      </w:r>
      <w:r w:rsidR="00804928">
        <w:t xml:space="preserve"> S</w:t>
      </w:r>
      <w:r w:rsidR="009F1B35">
        <w:t>C</w:t>
      </w:r>
      <w:r w:rsidR="00804928">
        <w:t xml:space="preserve"> mothers had lowe</w:t>
      </w:r>
      <w:r w:rsidR="00E876AA">
        <w:t xml:space="preserve">r gestational age and </w:t>
      </w:r>
      <w:r w:rsidR="009F1B35">
        <w:t>birth weight</w:t>
      </w:r>
      <w:r w:rsidR="00E876AA">
        <w:t xml:space="preserve"> (Table 3)</w:t>
      </w:r>
      <w:r w:rsidR="009F1B35">
        <w:t xml:space="preserve">, </w:t>
      </w:r>
      <w:r w:rsidR="000F50FC" w:rsidRPr="001758DD">
        <w:t xml:space="preserve">despite </w:t>
      </w:r>
      <w:r w:rsidR="00424873" w:rsidRPr="001758DD">
        <w:t>similar rat</w:t>
      </w:r>
      <w:r w:rsidR="00F8410D" w:rsidRPr="001758DD">
        <w:t>es of induction of labour (</w:t>
      </w:r>
      <w:r w:rsidR="00424873" w:rsidRPr="001758DD">
        <w:t>SC 5</w:t>
      </w:r>
      <w:r w:rsidR="00F8410D" w:rsidRPr="001758DD">
        <w:t xml:space="preserve">; </w:t>
      </w:r>
      <w:r w:rsidR="00584199">
        <w:t>comparison group</w:t>
      </w:r>
      <w:r w:rsidR="00F8410D" w:rsidRPr="001758DD">
        <w:t xml:space="preserve"> 6</w:t>
      </w:r>
      <w:r w:rsidR="00424873" w:rsidRPr="001758DD">
        <w:t>)</w:t>
      </w:r>
      <w:r w:rsidR="007448AF" w:rsidRPr="001758DD">
        <w:t xml:space="preserve"> </w:t>
      </w:r>
      <w:r w:rsidR="00424873" w:rsidRPr="001758DD">
        <w:t>and of</w:t>
      </w:r>
      <w:r w:rsidR="007448AF" w:rsidRPr="001758DD">
        <w:t xml:space="preserve"> </w:t>
      </w:r>
      <w:r w:rsidR="00E876AA" w:rsidRPr="001758DD">
        <w:t xml:space="preserve">Caesarean </w:t>
      </w:r>
      <w:r w:rsidR="00E876AA" w:rsidRPr="001758DD">
        <w:lastRenderedPageBreak/>
        <w:t>Sections</w:t>
      </w:r>
      <w:r w:rsidR="00E470EA" w:rsidRPr="009C768A">
        <w:rPr>
          <w:color w:val="FF0000"/>
        </w:rPr>
        <w:t>.</w:t>
      </w:r>
      <w:r w:rsidR="00E470EA">
        <w:t xml:space="preserve">  </w:t>
      </w:r>
      <w:r w:rsidR="00424873">
        <w:t xml:space="preserve">Infants of </w:t>
      </w:r>
      <w:r w:rsidR="00751419">
        <w:t>SC mothers</w:t>
      </w:r>
      <w:r w:rsidR="00424873">
        <w:t xml:space="preserve"> weighed</w:t>
      </w:r>
      <w:r w:rsidR="00E876AA">
        <w:t xml:space="preserve"> 443g </w:t>
      </w:r>
      <w:r w:rsidR="00584199">
        <w:t xml:space="preserve">less </w:t>
      </w:r>
      <w:r w:rsidR="00E876AA">
        <w:t>(95% CI 266-620)</w:t>
      </w:r>
      <w:r w:rsidR="00E470EA">
        <w:t xml:space="preserve"> after controlling for </w:t>
      </w:r>
      <w:r w:rsidR="00FE39E7">
        <w:t>repeat</w:t>
      </w:r>
      <w:r w:rsidR="00E470EA">
        <w:t xml:space="preserve"> pregnancies</w:t>
      </w:r>
      <w:r w:rsidR="00552129">
        <w:t>.  T</w:t>
      </w:r>
      <w:r w:rsidR="00FE39E7">
        <w:t>he</w:t>
      </w:r>
      <w:r w:rsidR="006C7EA6">
        <w:t xml:space="preserve"> difference </w:t>
      </w:r>
      <w:r w:rsidR="00424873">
        <w:t>was reduced to</w:t>
      </w:r>
      <w:r w:rsidR="007448AF">
        <w:t xml:space="preserve"> 299g (CI 156-441) </w:t>
      </w:r>
      <w:r w:rsidR="00FE39E7">
        <w:t>after</w:t>
      </w:r>
      <w:r w:rsidR="007448AF">
        <w:t xml:space="preserve"> </w:t>
      </w:r>
      <w:r w:rsidR="009C768A">
        <w:t>co</w:t>
      </w:r>
      <w:r w:rsidR="004376E3">
        <w:t>ntroll</w:t>
      </w:r>
      <w:r w:rsidR="00FE39E7">
        <w:t xml:space="preserve">ing for gestational age but </w:t>
      </w:r>
      <w:r w:rsidR="004376E3">
        <w:t>remained highly significant</w:t>
      </w:r>
      <w:r w:rsidR="00FE39E7">
        <w:t xml:space="preserve"> (300g, CI 157-442g)</w:t>
      </w:r>
      <w:r w:rsidR="004376E3">
        <w:t xml:space="preserve"> after </w:t>
      </w:r>
      <w:r w:rsidR="007448AF">
        <w:t>controll</w:t>
      </w:r>
      <w:r w:rsidR="00E470EA">
        <w:t>ing</w:t>
      </w:r>
      <w:r w:rsidR="007448AF">
        <w:t xml:space="preserve"> for </w:t>
      </w:r>
      <w:r w:rsidR="006C7EA6">
        <w:t xml:space="preserve">both </w:t>
      </w:r>
      <w:r w:rsidR="007448AF">
        <w:t>gestational age and induction/operative deliveries</w:t>
      </w:r>
      <w:r w:rsidR="00FE39E7">
        <w:t xml:space="preserve"> (p&lt;0.001)</w:t>
      </w:r>
      <w:r w:rsidR="00493B45">
        <w:t>.</w:t>
      </w:r>
      <w:r w:rsidR="009B3E40">
        <w:t xml:space="preserve">  </w:t>
      </w:r>
      <w:r w:rsidR="007976DF">
        <w:t xml:space="preserve"> </w:t>
      </w:r>
      <w:r w:rsidR="00396B1A">
        <w:t>Focusing on</w:t>
      </w:r>
      <w:r w:rsidR="007976DF">
        <w:t xml:space="preserve"> </w:t>
      </w:r>
      <w:r w:rsidR="00396B1A">
        <w:t xml:space="preserve">the 51 pregnancies derived from the Cohort Study, </w:t>
      </w:r>
      <w:r w:rsidR="00595F05">
        <w:t>the birth weight was</w:t>
      </w:r>
      <w:r w:rsidR="00396B1A">
        <w:t xml:space="preserve"> 414g lower (CI 177-651, p=0.001) than the AA controls, </w:t>
      </w:r>
      <w:r w:rsidR="007976DF">
        <w:t>after correction for individuals contributing more than one pregnan</w:t>
      </w:r>
      <w:r w:rsidR="00595F05">
        <w:t>cy</w:t>
      </w:r>
      <w:r w:rsidR="007976DF">
        <w:t xml:space="preserve">.  </w:t>
      </w:r>
      <w:r w:rsidR="004376E3">
        <w:t>L</w:t>
      </w:r>
      <w:r w:rsidR="009B3E40">
        <w:t>ow birth weight babies</w:t>
      </w:r>
      <w:r w:rsidR="00027A59">
        <w:t xml:space="preserve"> </w:t>
      </w:r>
      <w:r w:rsidR="00027A59" w:rsidRPr="007C58FC">
        <w:t>(&lt;2500g</w:t>
      </w:r>
      <w:r w:rsidR="00027A59">
        <w:t xml:space="preserve">) </w:t>
      </w:r>
      <w:r w:rsidR="009A5623">
        <w:t xml:space="preserve">were more frequent in SC pregnancies </w:t>
      </w:r>
      <w:r w:rsidR="009B3E40">
        <w:t>(</w:t>
      </w:r>
      <w:r w:rsidR="009A5623">
        <w:t xml:space="preserve">SC 22.9%, AA </w:t>
      </w:r>
      <w:r w:rsidR="00424873">
        <w:t>5.5 %, p&lt;0.0001) and h</w:t>
      </w:r>
      <w:r w:rsidR="00804928">
        <w:t xml:space="preserve">ead circumference and </w:t>
      </w:r>
      <w:r w:rsidR="009F1B35">
        <w:t xml:space="preserve">placental weight </w:t>
      </w:r>
      <w:r w:rsidR="009B3E40">
        <w:t>were also significantly lower than</w:t>
      </w:r>
      <w:r w:rsidR="009F1B35">
        <w:t xml:space="preserve"> controls</w:t>
      </w:r>
      <w:r w:rsidR="00120410">
        <w:t>.</w:t>
      </w:r>
      <w:r w:rsidR="0055265B">
        <w:t xml:space="preserve"> </w:t>
      </w:r>
      <w:r w:rsidR="00584199">
        <w:rPr>
          <w:color w:val="FF0000"/>
        </w:rPr>
        <w:t xml:space="preserve"> </w:t>
      </w:r>
      <w:r w:rsidR="00216210" w:rsidRPr="00F442AB">
        <w:t>Apgar score</w:t>
      </w:r>
      <w:r w:rsidR="00584199" w:rsidRPr="00F442AB">
        <w:t>s</w:t>
      </w:r>
      <w:r w:rsidR="00216210" w:rsidRPr="00F442AB">
        <w:t xml:space="preserve"> of 7 at 1minute </w:t>
      </w:r>
      <w:r w:rsidR="00584199" w:rsidRPr="00F442AB">
        <w:t xml:space="preserve">(SC 21/110 [18.8%], comparison group 17/110 [15.5%]) </w:t>
      </w:r>
      <w:r w:rsidR="00216210" w:rsidRPr="00F442AB">
        <w:t xml:space="preserve">and 5 minutes </w:t>
      </w:r>
      <w:r w:rsidR="00584199" w:rsidRPr="00F442AB">
        <w:t>(</w:t>
      </w:r>
      <w:r w:rsidR="00216210" w:rsidRPr="00F442AB">
        <w:t>S</w:t>
      </w:r>
      <w:r w:rsidR="00FE39E7">
        <w:t>C 7/118 [5.9%]</w:t>
      </w:r>
      <w:r w:rsidR="00584199" w:rsidRPr="00F442AB">
        <w:t xml:space="preserve"> </w:t>
      </w:r>
      <w:r w:rsidR="00FE39E7">
        <w:t>versus</w:t>
      </w:r>
      <w:r w:rsidR="00584199" w:rsidRPr="00F442AB">
        <w:t xml:space="preserve"> 4/110 [3.6%])</w:t>
      </w:r>
      <w:r w:rsidR="00216210" w:rsidRPr="00F442AB">
        <w:t xml:space="preserve"> </w:t>
      </w:r>
      <w:r w:rsidR="00584199" w:rsidRPr="00F442AB">
        <w:t xml:space="preserve">did not differ between the groups, </w:t>
      </w:r>
      <w:r w:rsidR="00F442AB" w:rsidRPr="00F442AB">
        <w:rPr>
          <w:rFonts w:ascii="Symbol" w:hAnsi="Symbol"/>
        </w:rPr>
        <w:t></w:t>
      </w:r>
      <w:r w:rsidR="00F442AB" w:rsidRPr="00F442AB">
        <w:rPr>
          <w:vertAlign w:val="superscript"/>
        </w:rPr>
        <w:t>2</w:t>
      </w:r>
      <w:r w:rsidR="00216210" w:rsidRPr="00F442AB">
        <w:t xml:space="preserve"> 0.6 and 0.2 respectively.</w:t>
      </w:r>
      <w:r w:rsidR="00216210" w:rsidRPr="00216210">
        <w:rPr>
          <w:color w:val="FF0000"/>
        </w:rPr>
        <w:t xml:space="preserve"> </w:t>
      </w:r>
    </w:p>
    <w:p w:rsidR="00125D67" w:rsidRPr="003A4D4F" w:rsidRDefault="005C7907" w:rsidP="00F737B6">
      <w:pPr>
        <w:spacing w:line="480" w:lineRule="auto"/>
        <w:rPr>
          <w:i/>
        </w:rPr>
      </w:pPr>
      <w:r w:rsidRPr="005C7907">
        <w:rPr>
          <w:i/>
        </w:rPr>
        <w:t xml:space="preserve">Possible Determinants of Lower Birth Weight  </w:t>
      </w:r>
      <w:r w:rsidR="003A4D4F">
        <w:rPr>
          <w:i/>
        </w:rPr>
        <w:t xml:space="preserve">  </w:t>
      </w:r>
      <w:r w:rsidR="00F442AB">
        <w:t>In mothers with SC disease, birth weight was not influenced by admissions for</w:t>
      </w:r>
      <w:r w:rsidR="009A5623">
        <w:t xml:space="preserve"> bone pain crisis (p=0.755),</w:t>
      </w:r>
      <w:r w:rsidR="00F42EF0">
        <w:t xml:space="preserve"> acute chest syndrome (p=0.25), urinary tract infection (p=0.68), </w:t>
      </w:r>
      <w:r w:rsidR="00610E7A">
        <w:t xml:space="preserve">or </w:t>
      </w:r>
      <w:r w:rsidR="00B661AE">
        <w:t>pregnancy induced</w:t>
      </w:r>
      <w:r w:rsidR="00F42EF0" w:rsidRPr="00BB5BCA">
        <w:t xml:space="preserve"> hyperten</w:t>
      </w:r>
      <w:r w:rsidR="00610E7A" w:rsidRPr="00BB5BCA">
        <w:t>s</w:t>
      </w:r>
      <w:r w:rsidR="00F42EF0" w:rsidRPr="00BB5BCA">
        <w:t>ion</w:t>
      </w:r>
      <w:r w:rsidR="00F42EF0">
        <w:t xml:space="preserve"> </w:t>
      </w:r>
      <w:r w:rsidR="00610E7A">
        <w:t xml:space="preserve">(p=0.42).  </w:t>
      </w:r>
      <w:r w:rsidR="00F442AB">
        <w:t>Pre-ecla</w:t>
      </w:r>
      <w:r w:rsidR="00D17290">
        <w:t xml:space="preserve">mpsia reduced the birth weight </w:t>
      </w:r>
      <w:r w:rsidR="00FE39E7">
        <w:t xml:space="preserve">in both patients and comparison group but the difference was greater </w:t>
      </w:r>
      <w:r w:rsidR="00F442AB">
        <w:t xml:space="preserve">in </w:t>
      </w:r>
      <w:r w:rsidR="0069181D">
        <w:t>SC disease (</w:t>
      </w:r>
      <w:r w:rsidR="00663F8E">
        <w:t>me</w:t>
      </w:r>
      <w:r w:rsidR="00F442AB">
        <w:t xml:space="preserve">an </w:t>
      </w:r>
      <w:r w:rsidR="00125D67">
        <w:t>979g</w:t>
      </w:r>
      <w:r w:rsidR="0069181D">
        <w:t xml:space="preserve">, </w:t>
      </w:r>
      <w:r w:rsidR="00663F8E">
        <w:t xml:space="preserve">95% C.I. </w:t>
      </w:r>
      <w:r w:rsidR="00125D67">
        <w:t xml:space="preserve">606 to 1353, p&lt;0.001) than in </w:t>
      </w:r>
      <w:r w:rsidR="00F442AB">
        <w:t>the comparison group</w:t>
      </w:r>
      <w:r w:rsidR="00125D67">
        <w:t xml:space="preserve"> </w:t>
      </w:r>
      <w:r w:rsidR="0069181D">
        <w:t xml:space="preserve">(734g, 158 to 1309, p=0.01) </w:t>
      </w:r>
      <w:r w:rsidR="00FE39E7">
        <w:t>although</w:t>
      </w:r>
      <w:r w:rsidR="0069181D">
        <w:t xml:space="preserve"> </w:t>
      </w:r>
      <w:r w:rsidR="0065509A">
        <w:t>only the difference</w:t>
      </w:r>
      <w:r w:rsidR="0069181D">
        <w:t xml:space="preserve"> </w:t>
      </w:r>
      <w:r w:rsidR="0065509A">
        <w:t xml:space="preserve">in SC disease </w:t>
      </w:r>
      <w:r w:rsidR="0069181D">
        <w:t>remained significant (</w:t>
      </w:r>
      <w:r w:rsidR="00125D67">
        <w:t>542</w:t>
      </w:r>
      <w:r w:rsidR="0069181D">
        <w:t xml:space="preserve">g, </w:t>
      </w:r>
      <w:r w:rsidR="00125D67">
        <w:t>229 to 855, p=0.001)</w:t>
      </w:r>
      <w:r w:rsidR="009C23E2">
        <w:t xml:space="preserve"> after correction for gestational age</w:t>
      </w:r>
      <w:r w:rsidR="0069181D">
        <w:t xml:space="preserve">.  </w:t>
      </w:r>
      <w:r w:rsidR="00D17290">
        <w:t xml:space="preserve">Haemoglobin levels at first antenatal clinic attendance </w:t>
      </w:r>
      <w:r w:rsidR="00E333DC">
        <w:t>did not influence birth weight, an identical birth weight of 2.91 kg occurring</w:t>
      </w:r>
      <w:r w:rsidR="00FD02F6">
        <w:t xml:space="preserve"> in 74 SC mothers with h</w:t>
      </w:r>
      <w:r w:rsidR="00FD02F6" w:rsidRPr="00FD02F6">
        <w:t>aemoglobin levels</w:t>
      </w:r>
      <w:r w:rsidR="00FD02F6">
        <w:t xml:space="preserve"> &gt;10g/dl </w:t>
      </w:r>
      <w:r w:rsidR="00E333DC">
        <w:t>and</w:t>
      </w:r>
      <w:r w:rsidR="00FD02F6">
        <w:t xml:space="preserve"> in the 34 SC moth</w:t>
      </w:r>
      <w:r w:rsidR="00E333DC">
        <w:t>ers with levels &lt;10g/dl</w:t>
      </w:r>
      <w:r w:rsidR="00FD02F6">
        <w:t>.</w:t>
      </w:r>
    </w:p>
    <w:p w:rsidR="005A3D38" w:rsidRPr="00F8410D" w:rsidRDefault="00085B72" w:rsidP="005A3D38">
      <w:pPr>
        <w:spacing w:line="480" w:lineRule="auto"/>
        <w:ind w:right="-540"/>
        <w:rPr>
          <w:color w:val="FF0000"/>
        </w:rPr>
      </w:pPr>
      <w:r>
        <w:rPr>
          <w:b/>
        </w:rPr>
        <w:lastRenderedPageBreak/>
        <w:t>Comments</w:t>
      </w:r>
      <w:r w:rsidR="00FE39E7">
        <w:rPr>
          <w:b/>
        </w:rPr>
        <w:t xml:space="preserve"> </w:t>
      </w:r>
      <w:r w:rsidR="005A3D38" w:rsidRPr="003A4C1E">
        <w:rPr>
          <w:i/>
        </w:rPr>
        <w:t>Main Findings</w:t>
      </w:r>
      <w:r w:rsidR="005A3D38">
        <w:rPr>
          <w:i/>
        </w:rPr>
        <w:t xml:space="preserve">: </w:t>
      </w:r>
      <w:r w:rsidR="0065509A">
        <w:t>W</w:t>
      </w:r>
      <w:r w:rsidR="005A3D38" w:rsidRPr="003A4C1E">
        <w:t xml:space="preserve">omen with SC disease </w:t>
      </w:r>
      <w:r w:rsidR="00E333DC">
        <w:t>began</w:t>
      </w:r>
      <w:r w:rsidR="005A3D38" w:rsidRPr="003A4C1E">
        <w:t xml:space="preserve"> antenatal </w:t>
      </w:r>
      <w:r w:rsidR="00E333DC">
        <w:t>attendance</w:t>
      </w:r>
      <w:r w:rsidR="005A3D38" w:rsidRPr="003A4C1E">
        <w:t xml:space="preserve"> </w:t>
      </w:r>
      <w:r w:rsidR="0065509A">
        <w:t>later than the</w:t>
      </w:r>
      <w:r w:rsidR="005A3D38" w:rsidRPr="003A4C1E">
        <w:t xml:space="preserve"> </w:t>
      </w:r>
      <w:r w:rsidR="00FE39E7">
        <w:t>comparison group</w:t>
      </w:r>
      <w:r w:rsidR="0065509A">
        <w:t xml:space="preserve">, had lower </w:t>
      </w:r>
      <w:r w:rsidR="005A3D38" w:rsidRPr="00005693">
        <w:t xml:space="preserve">total weight gain and their </w:t>
      </w:r>
      <w:r w:rsidR="00E333DC">
        <w:t>offspring</w:t>
      </w:r>
      <w:r w:rsidR="005A3D38">
        <w:t xml:space="preserve"> had</w:t>
      </w:r>
      <w:r w:rsidR="005A3D38" w:rsidRPr="00005693">
        <w:t xml:space="preserve"> lower birth</w:t>
      </w:r>
      <w:r w:rsidR="005A3D38">
        <w:t xml:space="preserve"> weight</w:t>
      </w:r>
      <w:r w:rsidR="005A3D38" w:rsidRPr="00005693">
        <w:t xml:space="preserve"> </w:t>
      </w:r>
      <w:r w:rsidR="0065509A">
        <w:t>and lower placental weight</w:t>
      </w:r>
      <w:r w:rsidR="005A3D38">
        <w:t xml:space="preserve"> </w:t>
      </w:r>
      <w:r w:rsidR="005A3D38" w:rsidRPr="00005693">
        <w:t xml:space="preserve">even after correction for gestational age.  </w:t>
      </w:r>
    </w:p>
    <w:p w:rsidR="005A3D38" w:rsidRDefault="005A3D38" w:rsidP="005A3D38">
      <w:pPr>
        <w:pStyle w:val="BodyTextIndent"/>
        <w:spacing w:after="0" w:line="480" w:lineRule="auto"/>
        <w:ind w:left="0"/>
        <w:rPr>
          <w:lang w:val="en-US"/>
        </w:rPr>
      </w:pPr>
      <w:r w:rsidRPr="00076BA8">
        <w:rPr>
          <w:i/>
          <w:color w:val="3F3F3F"/>
        </w:rPr>
        <w:t>Interpretation</w:t>
      </w:r>
      <w:r w:rsidRPr="00076BA8">
        <w:rPr>
          <w:i/>
        </w:rPr>
        <w:t>:</w:t>
      </w:r>
      <w:r>
        <w:t xml:space="preserve">  </w:t>
      </w:r>
      <w:r w:rsidRPr="00030696">
        <w:t xml:space="preserve">The </w:t>
      </w:r>
      <w:r w:rsidR="000574F0" w:rsidRPr="00030696">
        <w:rPr>
          <w:lang w:val="en-JM"/>
        </w:rPr>
        <w:t>later</w:t>
      </w:r>
      <w:r w:rsidRPr="00030696">
        <w:t xml:space="preserve"> </w:t>
      </w:r>
      <w:r w:rsidR="000D591B" w:rsidRPr="00030696">
        <w:rPr>
          <w:lang w:val="en-JM"/>
        </w:rPr>
        <w:t>re</w:t>
      </w:r>
      <w:r w:rsidR="000574F0" w:rsidRPr="00030696">
        <w:rPr>
          <w:lang w:val="en-JM"/>
        </w:rPr>
        <w:t xml:space="preserve">gistration </w:t>
      </w:r>
      <w:r w:rsidR="000D591B" w:rsidRPr="00030696">
        <w:rPr>
          <w:lang w:val="en-JM"/>
        </w:rPr>
        <w:t>for</w:t>
      </w:r>
      <w:r w:rsidRPr="00030696">
        <w:t xml:space="preserve"> antenatal care in SC disease</w:t>
      </w:r>
      <w:r w:rsidR="000574F0" w:rsidRPr="00030696">
        <w:rPr>
          <w:lang w:val="en-JM"/>
        </w:rPr>
        <w:t>, previously noted elsewhere</w:t>
      </w:r>
      <w:r w:rsidR="00C73248" w:rsidRPr="00030696">
        <w:rPr>
          <w:vertAlign w:val="superscript"/>
          <w:lang w:val="en-US"/>
        </w:rPr>
        <w:t>11,12</w:t>
      </w:r>
      <w:r w:rsidRPr="00030696">
        <w:rPr>
          <w:vertAlign w:val="superscript"/>
        </w:rPr>
        <w:t xml:space="preserve"> </w:t>
      </w:r>
      <w:r w:rsidR="000574F0" w:rsidRPr="00030696">
        <w:rPr>
          <w:lang w:val="en-JM"/>
        </w:rPr>
        <w:t>is an enigma</w:t>
      </w:r>
      <w:r w:rsidR="003861D2">
        <w:t xml:space="preserve">, although </w:t>
      </w:r>
      <w:r w:rsidR="000574F0" w:rsidRPr="00030696">
        <w:rPr>
          <w:lang w:val="en-JM"/>
        </w:rPr>
        <w:t xml:space="preserve">some of the delay </w:t>
      </w:r>
      <w:r w:rsidR="003861D2">
        <w:rPr>
          <w:lang w:val="en-JM"/>
        </w:rPr>
        <w:t>i</w:t>
      </w:r>
      <w:r w:rsidR="003861D2" w:rsidRPr="00030696">
        <w:rPr>
          <w:lang w:val="en-JM"/>
        </w:rPr>
        <w:t xml:space="preserve">n Jamaica </w:t>
      </w:r>
      <w:r w:rsidR="000574F0" w:rsidRPr="00030696">
        <w:rPr>
          <w:lang w:val="en-JM"/>
        </w:rPr>
        <w:t xml:space="preserve">may be artefactual </w:t>
      </w:r>
      <w:r w:rsidR="000574F0" w:rsidRPr="00030696">
        <w:rPr>
          <w:lang w:val="en-US"/>
        </w:rPr>
        <w:t xml:space="preserve">since </w:t>
      </w:r>
      <w:r w:rsidR="007E7995" w:rsidRPr="00030696">
        <w:rPr>
          <w:lang w:val="en-US"/>
        </w:rPr>
        <w:t xml:space="preserve">the University of the West Indies </w:t>
      </w:r>
      <w:r w:rsidRPr="00030696">
        <w:t>allow</w:t>
      </w:r>
      <w:r w:rsidR="009C23E2">
        <w:rPr>
          <w:lang w:val="en-JM"/>
        </w:rPr>
        <w:t>s</w:t>
      </w:r>
      <w:r w:rsidRPr="00030696">
        <w:t xml:space="preserve"> </w:t>
      </w:r>
      <w:r w:rsidR="00154FE6" w:rsidRPr="00030696">
        <w:rPr>
          <w:lang w:val="en-JM"/>
        </w:rPr>
        <w:t xml:space="preserve">later registration of </w:t>
      </w:r>
      <w:r w:rsidR="00154FE6" w:rsidRPr="00030696">
        <w:t>perceived ‘high-risk’ patients.</w:t>
      </w:r>
      <w:r>
        <w:t xml:space="preserve">   </w:t>
      </w:r>
    </w:p>
    <w:p w:rsidR="00B03913" w:rsidRDefault="005A3D38" w:rsidP="00EF0C71">
      <w:pPr>
        <w:spacing w:line="480" w:lineRule="auto"/>
        <w:ind w:right="-540"/>
      </w:pPr>
      <w:r w:rsidRPr="00005693">
        <w:t xml:space="preserve">Consistent with </w:t>
      </w:r>
      <w:r w:rsidR="0065509A">
        <w:t>previous observations</w:t>
      </w:r>
      <w:r w:rsidR="00030696">
        <w:rPr>
          <w:vertAlign w:val="superscript"/>
        </w:rPr>
        <w:t>2,9</w:t>
      </w:r>
      <w:r w:rsidRPr="00005693">
        <w:t xml:space="preserve">, pregnancy was generally well tolerated in SC disease with </w:t>
      </w:r>
      <w:r w:rsidR="00883414">
        <w:t>similar frequencies</w:t>
      </w:r>
      <w:r w:rsidR="009C23E2">
        <w:t xml:space="preserve"> of </w:t>
      </w:r>
      <w:r w:rsidRPr="00005693">
        <w:t>pre-eclampsia, pregnancy induced hypertension, urinary tract infections, mode of del</w:t>
      </w:r>
      <w:r w:rsidR="00034244">
        <w:t xml:space="preserve">ivery, </w:t>
      </w:r>
      <w:r w:rsidR="00883414">
        <w:t>and</w:t>
      </w:r>
      <w:r w:rsidR="00034244">
        <w:t xml:space="preserve"> blood loss </w:t>
      </w:r>
      <w:r w:rsidR="00883414">
        <w:t>to</w:t>
      </w:r>
      <w:r w:rsidRPr="00005693">
        <w:t xml:space="preserve"> the </w:t>
      </w:r>
      <w:r w:rsidR="009C23E2">
        <w:t>comparison</w:t>
      </w:r>
      <w:r w:rsidRPr="00005693">
        <w:t xml:space="preserve"> group.  </w:t>
      </w:r>
      <w:r w:rsidR="00030696">
        <w:t>Previous observations on fetal growth and birth weight in mothers with SC disease have reached conflicting conclusions</w:t>
      </w:r>
      <w:r w:rsidR="00C44D56">
        <w:t xml:space="preserve"> and </w:t>
      </w:r>
      <w:r w:rsidR="00A921B6">
        <w:t>are difficult to evaluate without</w:t>
      </w:r>
      <w:r w:rsidR="00C44D56">
        <w:t xml:space="preserve"> </w:t>
      </w:r>
      <w:r w:rsidR="00A921B6">
        <w:t xml:space="preserve">appropriate </w:t>
      </w:r>
      <w:r w:rsidR="00C44D56">
        <w:t>controls</w:t>
      </w:r>
      <w:r w:rsidR="00A921B6" w:rsidRPr="00A921B6">
        <w:rPr>
          <w:vertAlign w:val="superscript"/>
        </w:rPr>
        <w:t>2,3,12</w:t>
      </w:r>
      <w:r w:rsidR="00A841FD">
        <w:rPr>
          <w:vertAlign w:val="superscript"/>
        </w:rPr>
        <w:t>,13</w:t>
      </w:r>
      <w:r w:rsidR="00BC51BC">
        <w:t xml:space="preserve">, </w:t>
      </w:r>
      <w:r w:rsidR="00A841FD">
        <w:t>stratifying the results by genotype of sickle cell disease</w:t>
      </w:r>
      <w:r w:rsidR="00A841FD" w:rsidRPr="00A841FD">
        <w:rPr>
          <w:vertAlign w:val="superscript"/>
        </w:rPr>
        <w:t>13</w:t>
      </w:r>
      <w:r w:rsidR="00104FC4">
        <w:t>, or have the weakness of combining results from multiple centres with different treatment regimens</w:t>
      </w:r>
      <w:r w:rsidR="00104FC4" w:rsidRPr="00104FC4">
        <w:rPr>
          <w:vertAlign w:val="superscript"/>
        </w:rPr>
        <w:t>14</w:t>
      </w:r>
      <w:r w:rsidR="00104FC4">
        <w:t xml:space="preserve">.  </w:t>
      </w:r>
      <w:r w:rsidR="00C351AB">
        <w:t>Some studies report i</w:t>
      </w:r>
      <w:r w:rsidR="00A921B6">
        <w:t>ntra-uterine growth retardation (IUGR) among SC mothers</w:t>
      </w:r>
      <w:r w:rsidR="00BC51BC" w:rsidRPr="00BC51BC">
        <w:rPr>
          <w:vertAlign w:val="superscript"/>
        </w:rPr>
        <w:t>12,</w:t>
      </w:r>
      <w:r w:rsidR="005C7219" w:rsidRPr="005C7219">
        <w:rPr>
          <w:vertAlign w:val="superscript"/>
        </w:rPr>
        <w:t>14</w:t>
      </w:r>
      <w:r w:rsidR="00A841FD">
        <w:rPr>
          <w:vertAlign w:val="superscript"/>
        </w:rPr>
        <w:t>,</w:t>
      </w:r>
      <w:r w:rsidR="003861D2">
        <w:t xml:space="preserve"> </w:t>
      </w:r>
      <w:r w:rsidR="00104FC4">
        <w:t xml:space="preserve">or an increase in </w:t>
      </w:r>
      <w:r w:rsidR="00C351AB">
        <w:t xml:space="preserve">low </w:t>
      </w:r>
      <w:r w:rsidR="00104FC4">
        <w:t xml:space="preserve">births </w:t>
      </w:r>
      <w:r w:rsidR="00C351AB">
        <w:t>weights</w:t>
      </w:r>
      <w:r w:rsidR="00104FC4">
        <w:t xml:space="preserve"> </w:t>
      </w:r>
      <w:r w:rsidR="00C351AB">
        <w:t>(</w:t>
      </w:r>
      <w:r w:rsidR="00104FC4">
        <w:t>&lt;2500g</w:t>
      </w:r>
      <w:r w:rsidR="00C351AB">
        <w:t>)</w:t>
      </w:r>
      <w:r w:rsidR="00BC51BC">
        <w:t xml:space="preserve"> </w:t>
      </w:r>
      <w:r w:rsidR="00104FC4">
        <w:t>without</w:t>
      </w:r>
      <w:r w:rsidR="00BC51BC">
        <w:t xml:space="preserve"> </w:t>
      </w:r>
      <w:r w:rsidR="00C351AB">
        <w:t xml:space="preserve">presenting </w:t>
      </w:r>
      <w:r w:rsidR="003861D2">
        <w:t>birth weight</w:t>
      </w:r>
      <w:r w:rsidR="00BC51BC">
        <w:t xml:space="preserve"> figures</w:t>
      </w:r>
      <w:r w:rsidR="00104FC4">
        <w:rPr>
          <w:vertAlign w:val="superscript"/>
        </w:rPr>
        <w:t>15</w:t>
      </w:r>
      <w:r w:rsidR="005C7219" w:rsidRPr="005C7219">
        <w:t>.</w:t>
      </w:r>
      <w:r w:rsidR="00A921B6" w:rsidRPr="005C7219">
        <w:rPr>
          <w:vertAlign w:val="superscript"/>
        </w:rPr>
        <w:t xml:space="preserve"> </w:t>
      </w:r>
      <w:r w:rsidR="005C7219">
        <w:rPr>
          <w:vertAlign w:val="superscript"/>
        </w:rPr>
        <w:t xml:space="preserve">  </w:t>
      </w:r>
      <w:r w:rsidR="00A140A7">
        <w:t xml:space="preserve">In Jamaica, </w:t>
      </w:r>
      <w:r w:rsidR="003861D2">
        <w:t>an</w:t>
      </w:r>
      <w:r w:rsidR="005C7219">
        <w:t xml:space="preserve"> earl</w:t>
      </w:r>
      <w:r w:rsidR="00E333DC">
        <w:t>ier</w:t>
      </w:r>
      <w:r w:rsidR="005C7219">
        <w:t xml:space="preserve"> study</w:t>
      </w:r>
      <w:r w:rsidR="00030696">
        <w:t xml:space="preserve"> </w:t>
      </w:r>
      <w:r w:rsidR="00C351AB">
        <w:t xml:space="preserve">of 21 pregnancies among 8 SC women </w:t>
      </w:r>
      <w:r w:rsidR="005C7219">
        <w:t>found</w:t>
      </w:r>
      <w:r w:rsidR="009C23E2">
        <w:t xml:space="preserve"> </w:t>
      </w:r>
      <w:r w:rsidR="00030696">
        <w:t xml:space="preserve">birth weight </w:t>
      </w:r>
      <w:r w:rsidR="005C7219">
        <w:t xml:space="preserve">reduced </w:t>
      </w:r>
      <w:r w:rsidR="00030696">
        <w:t xml:space="preserve">compared to </w:t>
      </w:r>
      <w:r w:rsidR="009C23E2">
        <w:t>‘</w:t>
      </w:r>
      <w:r w:rsidR="00030696">
        <w:t>normal values</w:t>
      </w:r>
      <w:r w:rsidR="009C23E2">
        <w:t>’</w:t>
      </w:r>
      <w:r w:rsidR="00030696">
        <w:t xml:space="preserve"> in the same hospital</w:t>
      </w:r>
      <w:r w:rsidR="005C7219" w:rsidRPr="005C7219">
        <w:rPr>
          <w:vertAlign w:val="superscript"/>
        </w:rPr>
        <w:t>1</w:t>
      </w:r>
      <w:r w:rsidR="00A841FD">
        <w:rPr>
          <w:vertAlign w:val="superscript"/>
        </w:rPr>
        <w:t>6</w:t>
      </w:r>
      <w:r w:rsidR="005C7219">
        <w:t xml:space="preserve">, </w:t>
      </w:r>
      <w:r w:rsidR="00C351AB">
        <w:t>but</w:t>
      </w:r>
      <w:r w:rsidR="005C7219">
        <w:t xml:space="preserve"> data derive</w:t>
      </w:r>
      <w:r w:rsidR="003861D2">
        <w:t>d</w:t>
      </w:r>
      <w:r w:rsidR="005C7219">
        <w:t xml:space="preserve"> from the</w:t>
      </w:r>
      <w:r w:rsidR="004E6094">
        <w:t xml:space="preserve"> Jamaican Cohort Study</w:t>
      </w:r>
      <w:r w:rsidR="003943D4" w:rsidRPr="003943D4">
        <w:rPr>
          <w:vertAlign w:val="superscript"/>
        </w:rPr>
        <w:t>9</w:t>
      </w:r>
      <w:r w:rsidR="003861D2">
        <w:t xml:space="preserve">, </w:t>
      </w:r>
      <w:r w:rsidR="00861EE3">
        <w:t xml:space="preserve">found no difference in birth weight (SC 2,980g, AA 3.030g) in </w:t>
      </w:r>
      <w:r w:rsidR="004E6094">
        <w:t xml:space="preserve">95 pregnancies in 43 </w:t>
      </w:r>
      <w:r w:rsidR="005C7219">
        <w:t xml:space="preserve">SC </w:t>
      </w:r>
      <w:r w:rsidR="004E6094">
        <w:t xml:space="preserve">patients </w:t>
      </w:r>
      <w:r w:rsidR="00C351AB">
        <w:t>compared with</w:t>
      </w:r>
      <w:r w:rsidR="005C7219">
        <w:t xml:space="preserve"> matched</w:t>
      </w:r>
      <w:r w:rsidR="004E6094">
        <w:t xml:space="preserve"> AA controls followed from birth</w:t>
      </w:r>
      <w:r w:rsidR="00861EE3">
        <w:t xml:space="preserve">.  </w:t>
      </w:r>
      <w:r w:rsidR="00C351AB">
        <w:t>These data appear to conflict with the lower birth o</w:t>
      </w:r>
      <w:r w:rsidR="00E60EE3">
        <w:t>b</w:t>
      </w:r>
      <w:r w:rsidR="00C351AB">
        <w:t xml:space="preserve">served in </w:t>
      </w:r>
      <w:r w:rsidR="00C351AB" w:rsidRPr="00005693">
        <w:t xml:space="preserve">51 deliveries </w:t>
      </w:r>
      <w:r w:rsidR="00C351AB">
        <w:t>in</w:t>
      </w:r>
      <w:r w:rsidR="00C351AB" w:rsidRPr="00005693">
        <w:t xml:space="preserve"> 32 </w:t>
      </w:r>
      <w:r w:rsidR="00C351AB">
        <w:t xml:space="preserve">SC </w:t>
      </w:r>
      <w:r w:rsidR="00C351AB" w:rsidRPr="00005693">
        <w:t xml:space="preserve">mothers </w:t>
      </w:r>
      <w:r w:rsidR="00C351AB">
        <w:t xml:space="preserve">from the same Cohort in </w:t>
      </w:r>
      <w:r w:rsidR="00861EE3">
        <w:t>the present report</w:t>
      </w:r>
      <w:r w:rsidR="00E60EE3">
        <w:t xml:space="preserve"> and t</w:t>
      </w:r>
      <w:r w:rsidR="00C351AB">
        <w:t xml:space="preserve">he </w:t>
      </w:r>
      <w:r w:rsidR="0048485B">
        <w:t xml:space="preserve">difference remains unexplained </w:t>
      </w:r>
      <w:r w:rsidR="00E333DC">
        <w:t xml:space="preserve">although the earlier </w:t>
      </w:r>
      <w:r w:rsidR="00C351AB">
        <w:t>report</w:t>
      </w:r>
      <w:r w:rsidR="00C351AB" w:rsidRPr="00C351AB">
        <w:rPr>
          <w:vertAlign w:val="superscript"/>
        </w:rPr>
        <w:t>9</w:t>
      </w:r>
      <w:r w:rsidR="00E333DC">
        <w:t xml:space="preserve"> included all deliveries at multiple institutions compared with a single hospital</w:t>
      </w:r>
      <w:r w:rsidR="00E60EE3">
        <w:t xml:space="preserve"> in the present study</w:t>
      </w:r>
      <w:r w:rsidR="00E333DC">
        <w:t>.</w:t>
      </w:r>
    </w:p>
    <w:p w:rsidR="005A3D38" w:rsidRPr="00005693" w:rsidRDefault="003861D2" w:rsidP="00EF0C71">
      <w:pPr>
        <w:spacing w:line="480" w:lineRule="auto"/>
        <w:ind w:right="-540"/>
      </w:pPr>
      <w:r>
        <w:t>The</w:t>
      </w:r>
      <w:r w:rsidR="00861EE3">
        <w:t xml:space="preserve"> </w:t>
      </w:r>
      <w:r w:rsidR="00EF0C71">
        <w:t xml:space="preserve">lower birth weight in </w:t>
      </w:r>
      <w:r w:rsidR="005A3D38" w:rsidRPr="00005693">
        <w:t xml:space="preserve">babies </w:t>
      </w:r>
      <w:r w:rsidR="001E2F4A">
        <w:t>of</w:t>
      </w:r>
      <w:r w:rsidR="005A3D38" w:rsidRPr="00005693">
        <w:t xml:space="preserve"> SC mothers remained highly significant after c</w:t>
      </w:r>
      <w:r w:rsidR="00EF0C71">
        <w:t>orrection for gestational age</w:t>
      </w:r>
      <w:r>
        <w:t xml:space="preserve"> and p</w:t>
      </w:r>
      <w:r w:rsidR="00861EE3">
        <w:t>ossible</w:t>
      </w:r>
      <w:r w:rsidR="00EF0C71">
        <w:t xml:space="preserve"> </w:t>
      </w:r>
      <w:r>
        <w:t>contributing</w:t>
      </w:r>
      <w:r w:rsidR="00B03913">
        <w:t xml:space="preserve"> </w:t>
      </w:r>
      <w:r w:rsidR="00EF0C71">
        <w:t>f</w:t>
      </w:r>
      <w:r w:rsidR="005A3D38" w:rsidRPr="00005693">
        <w:t>actors inc</w:t>
      </w:r>
      <w:r w:rsidR="00B03913">
        <w:t xml:space="preserve">lude a lower total haemoglobin or </w:t>
      </w:r>
      <w:r w:rsidR="005A3D38" w:rsidRPr="00005693">
        <w:t xml:space="preserve">hospital </w:t>
      </w:r>
      <w:r w:rsidR="005A3D38" w:rsidRPr="00005693">
        <w:lastRenderedPageBreak/>
        <w:t>admission</w:t>
      </w:r>
      <w:r>
        <w:t>s</w:t>
      </w:r>
      <w:r w:rsidR="005A3D38" w:rsidRPr="00005693">
        <w:t xml:space="preserve"> </w:t>
      </w:r>
      <w:r w:rsidR="00B03913">
        <w:t>for</w:t>
      </w:r>
      <w:r w:rsidR="005A3D38" w:rsidRPr="00005693">
        <w:t xml:space="preserve"> bone pain crisis, acute chest syndrome and urinary tract infections.  </w:t>
      </w:r>
      <w:r w:rsidR="00B03913">
        <w:t xml:space="preserve">Low </w:t>
      </w:r>
      <w:r w:rsidR="00010B35">
        <w:t xml:space="preserve">first trimester </w:t>
      </w:r>
      <w:r w:rsidR="00B03913">
        <w:t>t</w:t>
      </w:r>
      <w:r w:rsidR="005A3D38" w:rsidRPr="00005693">
        <w:t xml:space="preserve">otal haemoglobin levels </w:t>
      </w:r>
      <w:r w:rsidR="00010B35">
        <w:t>(8.0-9.9g/dl) were associated</w:t>
      </w:r>
      <w:r w:rsidR="00B03913" w:rsidRPr="00005693">
        <w:t xml:space="preserve"> </w:t>
      </w:r>
      <w:r w:rsidR="001E2F4A">
        <w:t>with</w:t>
      </w:r>
      <w:r w:rsidR="00B03913" w:rsidRPr="00005693">
        <w:t xml:space="preserve"> lower birth weight in </w:t>
      </w:r>
      <w:r w:rsidR="00010B35">
        <w:t>a study in China</w:t>
      </w:r>
      <w:r w:rsidR="00B03913" w:rsidRPr="00005693">
        <w:rPr>
          <w:vertAlign w:val="superscript"/>
        </w:rPr>
        <w:t>1</w:t>
      </w:r>
      <w:r w:rsidR="00A841FD">
        <w:rPr>
          <w:vertAlign w:val="superscript"/>
          <w:lang w:val="en-US"/>
        </w:rPr>
        <w:t>7</w:t>
      </w:r>
      <w:r w:rsidR="00B03913" w:rsidRPr="00005693">
        <w:t xml:space="preserve"> </w:t>
      </w:r>
      <w:r w:rsidR="00B03913">
        <w:t xml:space="preserve">but although </w:t>
      </w:r>
      <w:r w:rsidR="00CC03A5">
        <w:t>one third of SC patients in the present study had haemoglobin levels below 10g/dl, there was no relationship with birth weight.  This observation is consistent with the</w:t>
      </w:r>
      <w:r w:rsidR="005A3D38" w:rsidRPr="00005693">
        <w:t xml:space="preserve"> lowered oxygen affinity </w:t>
      </w:r>
      <w:r w:rsidR="00CC03A5">
        <w:t xml:space="preserve">of HbS </w:t>
      </w:r>
      <w:r w:rsidR="00B03913">
        <w:t xml:space="preserve">implying that </w:t>
      </w:r>
      <w:r w:rsidR="005A3D38" w:rsidRPr="00005693">
        <w:t>haemoglobin level</w:t>
      </w:r>
      <w:r w:rsidR="00B03913">
        <w:t>s</w:t>
      </w:r>
      <w:r w:rsidR="005A3D38" w:rsidRPr="00005693">
        <w:t xml:space="preserve"> </w:t>
      </w:r>
      <w:r w:rsidR="00B03913">
        <w:t>do</w:t>
      </w:r>
      <w:r w:rsidR="005A3D38" w:rsidRPr="00005693">
        <w:t xml:space="preserve"> not reflect the oxygen carrying capacity.  </w:t>
      </w:r>
      <w:r w:rsidR="005E2756">
        <w:t xml:space="preserve">  H</w:t>
      </w:r>
      <w:r w:rsidR="005A3D38" w:rsidRPr="00005693">
        <w:t xml:space="preserve">ospital admissions were more frequent in SC disease </w:t>
      </w:r>
      <w:r w:rsidR="001E2F4A">
        <w:t>but although</w:t>
      </w:r>
      <w:r w:rsidR="005A3D38" w:rsidRPr="00005693">
        <w:t xml:space="preserve"> </w:t>
      </w:r>
      <w:r w:rsidR="001E2F4A" w:rsidRPr="00005693">
        <w:t>a reduced birth weight</w:t>
      </w:r>
      <w:r w:rsidR="001E2F4A">
        <w:t xml:space="preserve"> was associated with </w:t>
      </w:r>
      <w:r w:rsidR="005A3D38" w:rsidRPr="001E2F4A">
        <w:t>total admissions</w:t>
      </w:r>
      <w:r w:rsidR="005E2756">
        <w:t xml:space="preserve">, </w:t>
      </w:r>
      <w:r w:rsidR="001E2F4A">
        <w:t xml:space="preserve">those for </w:t>
      </w:r>
      <w:r w:rsidR="005A3D38" w:rsidRPr="00005693">
        <w:t xml:space="preserve">the three common specific sickle cell related pathologies, bone pain crisis, acute chest syndrome or urinary tract infection failed to show any relationship with the lowered birth weight.  </w:t>
      </w:r>
      <w:r w:rsidR="005E2756">
        <w:t>A lower birth weight was associated with</w:t>
      </w:r>
      <w:r w:rsidR="005A3D38" w:rsidRPr="00005693">
        <w:t xml:space="preserve"> pre-eclampsia in both</w:t>
      </w:r>
      <w:r w:rsidR="007E17D8">
        <w:t xml:space="preserve"> </w:t>
      </w:r>
      <w:r w:rsidR="007E17D8" w:rsidRPr="007C58FC">
        <w:t>cases</w:t>
      </w:r>
      <w:r w:rsidR="005A3D38" w:rsidRPr="007C58FC">
        <w:t xml:space="preserve"> </w:t>
      </w:r>
      <w:r w:rsidR="005A3D38" w:rsidRPr="00005693">
        <w:t xml:space="preserve">and </w:t>
      </w:r>
      <w:r w:rsidR="001E2F4A">
        <w:t>the comparison group</w:t>
      </w:r>
      <w:r w:rsidR="005A3D38" w:rsidRPr="00005693">
        <w:t xml:space="preserve"> </w:t>
      </w:r>
      <w:r w:rsidR="005E2756">
        <w:t>but</w:t>
      </w:r>
      <w:r w:rsidR="005A3D38" w:rsidRPr="00005693">
        <w:t xml:space="preserve"> </w:t>
      </w:r>
      <w:r w:rsidR="005E2756">
        <w:t xml:space="preserve">the difference </w:t>
      </w:r>
      <w:r w:rsidR="005A3D38" w:rsidRPr="00005693">
        <w:t>remained significant only in SC disease</w:t>
      </w:r>
      <w:r w:rsidR="001E2F4A">
        <w:t xml:space="preserve"> </w:t>
      </w:r>
      <w:r w:rsidR="001E2F4A" w:rsidRPr="00005693">
        <w:t>after</w:t>
      </w:r>
      <w:r w:rsidR="001E2F4A">
        <w:t xml:space="preserve"> correction for gestational age</w:t>
      </w:r>
      <w:r w:rsidR="005A3D38" w:rsidRPr="00005693">
        <w:t xml:space="preserve">.  </w:t>
      </w:r>
    </w:p>
    <w:p w:rsidR="00087508" w:rsidRDefault="005A3D38" w:rsidP="00F737B6">
      <w:pPr>
        <w:pStyle w:val="BodyTextIndent"/>
        <w:spacing w:after="0" w:line="480" w:lineRule="auto"/>
        <w:ind w:left="0"/>
        <w:rPr>
          <w:lang w:val="en-US"/>
        </w:rPr>
      </w:pPr>
      <w:r w:rsidRPr="00DF303A">
        <w:rPr>
          <w:i/>
          <w:color w:val="3F3F3F"/>
        </w:rPr>
        <w:t>Strengths and Limitations</w:t>
      </w:r>
      <w:r>
        <w:rPr>
          <w:i/>
          <w:color w:val="3F3F3F"/>
        </w:rPr>
        <w:t>:</w:t>
      </w:r>
      <w:r w:rsidRPr="00005693">
        <w:t xml:space="preserve"> </w:t>
      </w:r>
      <w:r w:rsidR="001758DD">
        <w:rPr>
          <w:lang w:val="en-JM"/>
        </w:rPr>
        <w:t>A</w:t>
      </w:r>
      <w:r>
        <w:t xml:space="preserve"> strength of this study </w:t>
      </w:r>
      <w:r w:rsidR="001758DD">
        <w:rPr>
          <w:lang w:val="en-JM"/>
        </w:rPr>
        <w:t xml:space="preserve">is the relatively large number of pregnancies studied at a single institution, with complete follow-up </w:t>
      </w:r>
      <w:r w:rsidR="002C6FD3" w:rsidRPr="002C6FD3">
        <w:rPr>
          <w:lang w:val="en-JM"/>
        </w:rPr>
        <w:t>and no policy for routine transfusion support</w:t>
      </w:r>
      <w:r w:rsidR="001758DD" w:rsidRPr="002C6FD3">
        <w:rPr>
          <w:lang w:val="en-JM"/>
        </w:rPr>
        <w:t>.</w:t>
      </w:r>
      <w:r w:rsidR="001758DD">
        <w:rPr>
          <w:lang w:val="en-JM"/>
        </w:rPr>
        <w:t xml:space="preserve">  </w:t>
      </w:r>
      <w:r w:rsidR="001758DD" w:rsidRPr="001758DD">
        <w:rPr>
          <w:lang w:val="en-US"/>
        </w:rPr>
        <w:t>L</w:t>
      </w:r>
      <w:r w:rsidR="00267B62" w:rsidRPr="001758DD">
        <w:rPr>
          <w:lang w:val="en-US"/>
        </w:rPr>
        <w:t>imitation</w:t>
      </w:r>
      <w:r w:rsidR="001758DD" w:rsidRPr="001758DD">
        <w:rPr>
          <w:lang w:val="en-US"/>
        </w:rPr>
        <w:t>s</w:t>
      </w:r>
      <w:r w:rsidR="00267B62" w:rsidRPr="001758DD">
        <w:rPr>
          <w:lang w:val="en-US"/>
        </w:rPr>
        <w:t xml:space="preserve"> </w:t>
      </w:r>
      <w:r w:rsidR="001758DD" w:rsidRPr="001758DD">
        <w:rPr>
          <w:lang w:val="en-US"/>
        </w:rPr>
        <w:t>include its</w:t>
      </w:r>
      <w:r w:rsidR="00267B62" w:rsidRPr="001758DD">
        <w:rPr>
          <w:lang w:val="en-US"/>
        </w:rPr>
        <w:t xml:space="preserve"> retrospective </w:t>
      </w:r>
      <w:r w:rsidR="001758DD" w:rsidRPr="001758DD">
        <w:rPr>
          <w:lang w:val="en-US"/>
        </w:rPr>
        <w:t xml:space="preserve">nature </w:t>
      </w:r>
      <w:r w:rsidR="00267B62" w:rsidRPr="001758DD">
        <w:rPr>
          <w:lang w:val="en-US"/>
        </w:rPr>
        <w:t xml:space="preserve">and </w:t>
      </w:r>
      <w:r w:rsidR="001758DD">
        <w:rPr>
          <w:lang w:val="en-US"/>
        </w:rPr>
        <w:t xml:space="preserve">the 21 year interval over which therapeutic </w:t>
      </w:r>
      <w:r w:rsidR="002C6FD3">
        <w:rPr>
          <w:lang w:val="en-US"/>
        </w:rPr>
        <w:t xml:space="preserve">approaches could have changed but there was no </w:t>
      </w:r>
      <w:r w:rsidR="001758DD">
        <w:rPr>
          <w:lang w:val="en-US"/>
        </w:rPr>
        <w:t>evidence of this.</w:t>
      </w:r>
    </w:p>
    <w:p w:rsidR="008A6CFD" w:rsidRDefault="00F530E6" w:rsidP="00F737B6">
      <w:pPr>
        <w:pStyle w:val="BodyTextIndent"/>
        <w:spacing w:after="0" w:line="480" w:lineRule="auto"/>
        <w:ind w:left="0"/>
        <w:rPr>
          <w:b/>
        </w:rPr>
      </w:pPr>
      <w:r w:rsidRPr="00F530E6">
        <w:rPr>
          <w:b/>
        </w:rPr>
        <w:t>Conclusion</w:t>
      </w:r>
    </w:p>
    <w:p w:rsidR="00F530E6" w:rsidRDefault="00F530E6" w:rsidP="00F530E6">
      <w:pPr>
        <w:spacing w:line="480" w:lineRule="auto"/>
        <w:ind w:right="-450"/>
      </w:pPr>
      <w:r>
        <w:t>P</w:t>
      </w:r>
      <w:r w:rsidRPr="00BB5BCA">
        <w:t>regnancy outcome in SC disease is generally benign</w:t>
      </w:r>
      <w:r>
        <w:t xml:space="preserve"> </w:t>
      </w:r>
      <w:r w:rsidR="00F70995">
        <w:t>but</w:t>
      </w:r>
      <w:r>
        <w:t xml:space="preserve"> </w:t>
      </w:r>
      <w:r w:rsidR="000574F0">
        <w:t xml:space="preserve">maternal </w:t>
      </w:r>
      <w:r>
        <w:t>weight gain</w:t>
      </w:r>
      <w:r w:rsidR="00F70995">
        <w:t xml:space="preserve"> </w:t>
      </w:r>
      <w:r w:rsidR="000574F0">
        <w:t>and</w:t>
      </w:r>
      <w:r>
        <w:t xml:space="preserve"> </w:t>
      </w:r>
      <w:r w:rsidR="000574F0">
        <w:t xml:space="preserve">birth weight </w:t>
      </w:r>
      <w:r>
        <w:t xml:space="preserve">is lower </w:t>
      </w:r>
      <w:r w:rsidR="000574F0">
        <w:t xml:space="preserve">than in controls </w:t>
      </w:r>
      <w:r>
        <w:t xml:space="preserve">even after correction for the lower gestational age. </w:t>
      </w:r>
    </w:p>
    <w:p w:rsidR="00F530E6" w:rsidRDefault="00F530E6" w:rsidP="00F737B6">
      <w:pPr>
        <w:pStyle w:val="BodyTextIndent"/>
        <w:spacing w:after="0" w:line="480" w:lineRule="auto"/>
        <w:ind w:left="0"/>
        <w:rPr>
          <w:b/>
        </w:rPr>
      </w:pPr>
    </w:p>
    <w:p w:rsidR="00087508" w:rsidRDefault="00087508" w:rsidP="00F737B6">
      <w:pPr>
        <w:pStyle w:val="BodyTextIndent"/>
        <w:spacing w:after="0" w:line="480" w:lineRule="auto"/>
        <w:ind w:left="0"/>
        <w:rPr>
          <w:b/>
        </w:rPr>
      </w:pPr>
    </w:p>
    <w:p w:rsidR="00087508" w:rsidRDefault="00087508" w:rsidP="00F737B6">
      <w:pPr>
        <w:pStyle w:val="BodyTextIndent"/>
        <w:spacing w:after="0" w:line="480" w:lineRule="auto"/>
        <w:ind w:left="0"/>
        <w:rPr>
          <w:b/>
        </w:rPr>
      </w:pPr>
    </w:p>
    <w:p w:rsidR="00087508" w:rsidRDefault="00087508" w:rsidP="00F737B6">
      <w:pPr>
        <w:pStyle w:val="BodyTextIndent"/>
        <w:spacing w:after="0" w:line="480" w:lineRule="auto"/>
        <w:ind w:left="0"/>
        <w:rPr>
          <w:b/>
        </w:rPr>
      </w:pPr>
    </w:p>
    <w:p w:rsidR="00087508" w:rsidRDefault="00087508" w:rsidP="00F737B6">
      <w:pPr>
        <w:pStyle w:val="BodyTextIndent"/>
        <w:spacing w:after="0" w:line="480" w:lineRule="auto"/>
        <w:ind w:left="0"/>
        <w:rPr>
          <w:b/>
        </w:rPr>
      </w:pPr>
    </w:p>
    <w:p w:rsidR="00A925FC" w:rsidRDefault="00A925FC" w:rsidP="00F737B6">
      <w:pPr>
        <w:pStyle w:val="BodyTextIndent"/>
        <w:spacing w:after="0" w:line="480" w:lineRule="auto"/>
        <w:ind w:left="0"/>
      </w:pPr>
      <w:r w:rsidRPr="00A925FC">
        <w:rPr>
          <w:b/>
        </w:rPr>
        <w:lastRenderedPageBreak/>
        <w:t>Acknowledgement:</w:t>
      </w:r>
      <w:r>
        <w:t xml:space="preserve"> None</w:t>
      </w:r>
    </w:p>
    <w:p w:rsidR="00A925FC" w:rsidRPr="00A925FC" w:rsidRDefault="00A925FC" w:rsidP="00F737B6">
      <w:pPr>
        <w:pStyle w:val="BodyTextIndent"/>
        <w:spacing w:after="0" w:line="480" w:lineRule="auto"/>
        <w:ind w:left="0"/>
      </w:pPr>
      <w:r w:rsidRPr="00A925FC">
        <w:rPr>
          <w:b/>
        </w:rPr>
        <w:t>Disclosure of Interest</w:t>
      </w:r>
      <w:r>
        <w:rPr>
          <w:b/>
        </w:rPr>
        <w:t xml:space="preserve">: </w:t>
      </w:r>
      <w:r w:rsidRPr="00A925FC">
        <w:t>None</w:t>
      </w:r>
      <w:r w:rsidR="00922409">
        <w:t xml:space="preserve"> of the authors has</w:t>
      </w:r>
      <w:r>
        <w:t xml:space="preserve"> any</w:t>
      </w:r>
      <w:r w:rsidR="00981D1E">
        <w:t xml:space="preserve"> interest to disclose or any</w:t>
      </w:r>
      <w:r>
        <w:t xml:space="preserve"> conflict of interest</w:t>
      </w:r>
    </w:p>
    <w:p w:rsidR="00C85120" w:rsidRDefault="00A925FC" w:rsidP="00F737B6">
      <w:pPr>
        <w:pStyle w:val="BodyTextIndent"/>
        <w:spacing w:after="0" w:line="480" w:lineRule="auto"/>
        <w:ind w:left="0"/>
      </w:pPr>
      <w:r w:rsidRPr="00A925FC">
        <w:rPr>
          <w:b/>
        </w:rPr>
        <w:t>Author’s Contribution:</w:t>
      </w:r>
      <w:r>
        <w:rPr>
          <w:b/>
        </w:rPr>
        <w:t xml:space="preserve">  </w:t>
      </w:r>
      <w:r w:rsidR="00C85120" w:rsidRPr="00C85120">
        <w:t>All authors played major roles in contributing to this work.</w:t>
      </w:r>
      <w:r w:rsidR="00C85120">
        <w:rPr>
          <w:b/>
        </w:rPr>
        <w:t xml:space="preserve">  </w:t>
      </w:r>
      <w:r w:rsidRPr="00A925FC">
        <w:t>MT, ISM, RMC and GS contributed to the conception of the study</w:t>
      </w:r>
      <w:r>
        <w:t xml:space="preserve"> and the planning of the methodology of the study.  The collection of the data was performed by MT and ISM while the analysis of the study was performed by CO</w:t>
      </w:r>
      <w:r w:rsidR="00F31F77">
        <w:rPr>
          <w:lang w:val="en-029"/>
        </w:rPr>
        <w:t xml:space="preserve"> </w:t>
      </w:r>
      <w:r>
        <w:t xml:space="preserve">.  All authors contributed to the </w:t>
      </w:r>
      <w:r w:rsidR="00C85120">
        <w:t xml:space="preserve">writing of the manuscript and accept responsibility for the manuscript. </w:t>
      </w:r>
    </w:p>
    <w:p w:rsidR="00C85120" w:rsidRDefault="00C85120" w:rsidP="00C85120">
      <w:pPr>
        <w:spacing w:line="480" w:lineRule="auto"/>
        <w:ind w:right="-540"/>
        <w:rPr>
          <w:b/>
        </w:rPr>
      </w:pPr>
      <w:r>
        <w:rPr>
          <w:b/>
        </w:rPr>
        <w:t>Details of Ethics Approval</w:t>
      </w:r>
    </w:p>
    <w:p w:rsidR="00C85120" w:rsidRDefault="00C85120" w:rsidP="00C85120">
      <w:pPr>
        <w:pStyle w:val="Heading3"/>
        <w:spacing w:before="0" w:after="0" w:line="480" w:lineRule="auto"/>
        <w:ind w:right="-547"/>
        <w:rPr>
          <w:rFonts w:ascii="Times New Roman" w:hAnsi="Times New Roman" w:cs="Times New Roman"/>
          <w:b w:val="0"/>
          <w:bCs w:val="0"/>
          <w:sz w:val="24"/>
        </w:rPr>
      </w:pPr>
      <w:r>
        <w:rPr>
          <w:rFonts w:ascii="Times New Roman" w:hAnsi="Times New Roman" w:cs="Times New Roman"/>
          <w:b w:val="0"/>
          <w:bCs w:val="0"/>
          <w:sz w:val="24"/>
        </w:rPr>
        <w:t>The University of the West Indies/UHWI Ethics Committee which is the institutional ethics committee responsible for human experimentation</w:t>
      </w:r>
      <w:r w:rsidR="00A43BB6">
        <w:rPr>
          <w:rFonts w:ascii="Times New Roman" w:hAnsi="Times New Roman" w:cs="Times New Roman"/>
          <w:b w:val="0"/>
          <w:bCs w:val="0"/>
          <w:sz w:val="24"/>
        </w:rPr>
        <w:t xml:space="preserve"> gave</w:t>
      </w:r>
      <w:r>
        <w:rPr>
          <w:rFonts w:ascii="Times New Roman" w:hAnsi="Times New Roman" w:cs="Times New Roman"/>
          <w:b w:val="0"/>
          <w:bCs w:val="0"/>
          <w:color w:val="000000"/>
          <w:sz w:val="24"/>
        </w:rPr>
        <w:t xml:space="preserve"> ethical </w:t>
      </w:r>
      <w:r w:rsidRPr="00BB5BCA">
        <w:rPr>
          <w:rFonts w:ascii="Times New Roman" w:hAnsi="Times New Roman" w:cs="Times New Roman"/>
          <w:b w:val="0"/>
          <w:bCs w:val="0"/>
          <w:sz w:val="24"/>
        </w:rPr>
        <w:t>approval the 4</w:t>
      </w:r>
      <w:r w:rsidRPr="00BB5BCA">
        <w:rPr>
          <w:rFonts w:ascii="Times New Roman" w:hAnsi="Times New Roman" w:cs="Times New Roman"/>
          <w:b w:val="0"/>
          <w:bCs w:val="0"/>
          <w:sz w:val="24"/>
          <w:vertAlign w:val="superscript"/>
        </w:rPr>
        <w:t>th</w:t>
      </w:r>
      <w:r w:rsidRPr="00BB5BCA">
        <w:rPr>
          <w:rFonts w:ascii="Times New Roman" w:hAnsi="Times New Roman" w:cs="Times New Roman"/>
          <w:b w:val="0"/>
          <w:bCs w:val="0"/>
          <w:sz w:val="24"/>
        </w:rPr>
        <w:t xml:space="preserve"> February, 2013 and the reference number is 107, 2004/2005</w:t>
      </w:r>
      <w:r>
        <w:rPr>
          <w:rFonts w:ascii="Times New Roman" w:hAnsi="Times New Roman" w:cs="Times New Roman"/>
          <w:b w:val="0"/>
          <w:bCs w:val="0"/>
          <w:sz w:val="24"/>
        </w:rPr>
        <w:t>.</w:t>
      </w:r>
    </w:p>
    <w:p w:rsidR="00C85120" w:rsidRPr="00C85120" w:rsidRDefault="00C85120" w:rsidP="00C85120">
      <w:pPr>
        <w:rPr>
          <w:lang w:val="en-US"/>
        </w:rPr>
      </w:pPr>
      <w:r w:rsidRPr="00C85120">
        <w:rPr>
          <w:b/>
          <w:lang w:val="en-US"/>
        </w:rPr>
        <w:t>Funding:</w:t>
      </w:r>
      <w:r>
        <w:rPr>
          <w:lang w:val="en-US"/>
        </w:rPr>
        <w:t xml:space="preserve"> None</w:t>
      </w:r>
    </w:p>
    <w:p w:rsidR="00576D35" w:rsidRDefault="00610E7A" w:rsidP="00F737B6">
      <w:pPr>
        <w:pStyle w:val="BodyTextIndent"/>
        <w:spacing w:after="0" w:line="480" w:lineRule="auto"/>
        <w:ind w:left="0"/>
        <w:rPr>
          <w:b/>
          <w:lang w:val="en-US"/>
        </w:rPr>
      </w:pPr>
      <w:r>
        <w:br w:type="page"/>
      </w:r>
      <w:r w:rsidR="00576D35" w:rsidRPr="00B55273">
        <w:rPr>
          <w:b/>
        </w:rPr>
        <w:lastRenderedPageBreak/>
        <w:t>Reference</w:t>
      </w:r>
    </w:p>
    <w:p w:rsidR="004A2A85" w:rsidRPr="00BA3D83" w:rsidRDefault="004A2A85" w:rsidP="00F737B6">
      <w:pPr>
        <w:pStyle w:val="BodyTextIndent"/>
        <w:spacing w:after="0" w:line="480" w:lineRule="auto"/>
        <w:ind w:left="0"/>
        <w:rPr>
          <w:lang w:val="en-JM"/>
        </w:rPr>
      </w:pPr>
      <w:r w:rsidRPr="00BA3D83">
        <w:rPr>
          <w:lang w:val="en-US"/>
        </w:rPr>
        <w:t>1    Serjeant</w:t>
      </w:r>
      <w:r w:rsidR="00C2202C" w:rsidRPr="00BA3D83">
        <w:rPr>
          <w:lang w:val="en-US"/>
        </w:rPr>
        <w:t xml:space="preserve"> </w:t>
      </w:r>
      <w:r w:rsidRPr="00BA3D83">
        <w:rPr>
          <w:lang w:val="en-US"/>
        </w:rPr>
        <w:t xml:space="preserve">GR, </w:t>
      </w:r>
      <w:r w:rsidRPr="00BA3D83">
        <w:t>Serjeant BE</w:t>
      </w:r>
      <w:r w:rsidR="00C2202C" w:rsidRPr="00BA3D83">
        <w:rPr>
          <w:lang w:val="en-JM"/>
        </w:rPr>
        <w:t>.  Sickle Cell Disease, Oxford University Press, 3</w:t>
      </w:r>
      <w:r w:rsidR="00C2202C" w:rsidRPr="00BA3D83">
        <w:rPr>
          <w:vertAlign w:val="superscript"/>
          <w:lang w:val="en-JM"/>
        </w:rPr>
        <w:t>rd</w:t>
      </w:r>
      <w:r w:rsidR="00C2202C" w:rsidRPr="00BA3D83">
        <w:rPr>
          <w:lang w:val="en-JM"/>
        </w:rPr>
        <w:t xml:space="preserve"> edition, 2001</w:t>
      </w:r>
    </w:p>
    <w:p w:rsidR="00BA3D83" w:rsidRDefault="004A2A85" w:rsidP="00F737B6">
      <w:pPr>
        <w:pStyle w:val="BodyTextIndent"/>
        <w:spacing w:after="0" w:line="480" w:lineRule="auto"/>
        <w:ind w:hanging="360"/>
        <w:rPr>
          <w:lang w:val="en-JM"/>
        </w:rPr>
      </w:pPr>
      <w:r>
        <w:rPr>
          <w:lang w:val="en-US"/>
        </w:rPr>
        <w:t>2</w:t>
      </w:r>
      <w:r w:rsidR="00F01F25">
        <w:tab/>
      </w:r>
      <w:r w:rsidR="00BA3D83">
        <w:rPr>
          <w:lang w:val="en-JM"/>
        </w:rPr>
        <w:t>Powars DR, Sandhu M, Niland-Weiss J, Johnson C, Bruce S, Manning PR.  Pregnancy in sickle cell disease.  Obstet Gynecol 1986;67:217-28.</w:t>
      </w:r>
    </w:p>
    <w:p w:rsidR="00BA3D83" w:rsidRPr="00BA3D83" w:rsidRDefault="00BA3D83" w:rsidP="00F737B6">
      <w:pPr>
        <w:pStyle w:val="BodyTextIndent"/>
        <w:spacing w:after="0" w:line="480" w:lineRule="auto"/>
        <w:ind w:hanging="360"/>
        <w:rPr>
          <w:lang w:val="en-JM"/>
        </w:rPr>
      </w:pPr>
      <w:r>
        <w:rPr>
          <w:lang w:val="en-JM"/>
        </w:rPr>
        <w:t xml:space="preserve">3  </w:t>
      </w:r>
      <w:r w:rsidR="00C73248">
        <w:rPr>
          <w:lang w:val="en-JM"/>
        </w:rPr>
        <w:tab/>
      </w:r>
      <w:r>
        <w:rPr>
          <w:lang w:val="en-JM"/>
        </w:rPr>
        <w:t>Smith JA, Espeland M, Bellevue R, Donds D, Brown AK, Koshy M.  Pregnancy in sickle cell disease: Experience of the Cooperative Study of Sickle Cell Disease.  Obstet Gynecol 1996;87:199-204.</w:t>
      </w:r>
    </w:p>
    <w:p w:rsidR="00866C45" w:rsidRDefault="00C73248" w:rsidP="00F737B6">
      <w:pPr>
        <w:pStyle w:val="BodyTextIndent"/>
        <w:spacing w:after="0" w:line="480" w:lineRule="auto"/>
        <w:ind w:hanging="360"/>
      </w:pPr>
      <w:r>
        <w:rPr>
          <w:lang w:val="en-JM"/>
        </w:rPr>
        <w:t>4</w:t>
      </w:r>
      <w:r>
        <w:rPr>
          <w:lang w:val="en-JM"/>
        </w:rPr>
        <w:tab/>
      </w:r>
      <w:r w:rsidR="00866C45" w:rsidRPr="00866C45">
        <w:t>Serjeant GR, Serjeant BE, Forbes M, Hayes RJ, Higgs DR, Lehmann H.  Haemoglobin gene frequencies in the Jamaican population: a study of 100,000 newborns.  Br J Haematol 1986</w:t>
      </w:r>
      <w:r w:rsidR="00866C45" w:rsidRPr="00A43BB6">
        <w:t>;64:253</w:t>
      </w:r>
      <w:r w:rsidR="00866C45" w:rsidRPr="00866C45">
        <w:t>-62.</w:t>
      </w:r>
    </w:p>
    <w:p w:rsidR="00FE3024" w:rsidRDefault="00C73248" w:rsidP="00F737B6">
      <w:pPr>
        <w:pStyle w:val="BodyTextIndent"/>
        <w:spacing w:after="0" w:line="480" w:lineRule="auto"/>
        <w:ind w:hanging="360"/>
      </w:pPr>
      <w:r>
        <w:rPr>
          <w:lang w:val="en-US"/>
        </w:rPr>
        <w:t>5</w:t>
      </w:r>
      <w:r w:rsidR="00FE3024">
        <w:tab/>
      </w:r>
      <w:r w:rsidR="00FE3024" w:rsidRPr="00270DE6">
        <w:t>Serjeant GR, Look Loy L, Crowther M, Hambleton IR, Thame M.  The outcome of pregnancy in homozygous sickle cell disease.  Obstet Gynecol 2004;103:1278-85.</w:t>
      </w:r>
    </w:p>
    <w:p w:rsidR="00C73248" w:rsidRDefault="00C73248" w:rsidP="00C73248">
      <w:pPr>
        <w:shd w:val="clear" w:color="auto" w:fill="FFFFFF"/>
        <w:spacing w:line="480" w:lineRule="auto"/>
        <w:ind w:left="360" w:hanging="360"/>
      </w:pPr>
      <w:r>
        <w:t>6</w:t>
      </w:r>
      <w:r>
        <w:tab/>
        <w:t>Smith EW, Conley CL.  Clinical features of the genetic variants of sickle cell disease.  Bull Johns Hopkins Hosp. 1954;94:289-318.</w:t>
      </w:r>
    </w:p>
    <w:p w:rsidR="00C73248" w:rsidRDefault="00C73248" w:rsidP="00C73248">
      <w:pPr>
        <w:shd w:val="clear" w:color="auto" w:fill="FFFFFF"/>
        <w:spacing w:line="480" w:lineRule="auto"/>
        <w:ind w:left="360" w:hanging="360"/>
      </w:pPr>
      <w:r>
        <w:t>7</w:t>
      </w:r>
      <w:r>
        <w:tab/>
        <w:t>Curtis EM.  Pregnancy in sickle cell anemia, sickle cell-hemoglobin C disease, and variants thereof.  Am J Obstet Gynecol 1959;77:1312-23.</w:t>
      </w:r>
    </w:p>
    <w:p w:rsidR="00C73248" w:rsidRPr="009540A2" w:rsidRDefault="00C73248" w:rsidP="00C73248">
      <w:pPr>
        <w:spacing w:line="480" w:lineRule="auto"/>
        <w:ind w:left="360" w:hanging="360"/>
      </w:pPr>
      <w:r>
        <w:t>8</w:t>
      </w:r>
      <w:r>
        <w:tab/>
        <w:t>Hendrickse JPdeV, Harrison KA, Watson-Williams EJ, Luzzatto L, Ajabor LN.  Pregnancy in homozygous sickle-cell anaemia.  J Obstet Gynaecol Br Comm 1972;79:396-409.</w:t>
      </w:r>
    </w:p>
    <w:p w:rsidR="00C73248" w:rsidRDefault="00C73248" w:rsidP="00C73248">
      <w:pPr>
        <w:pStyle w:val="BodyTextIndent"/>
        <w:spacing w:after="0" w:line="480" w:lineRule="auto"/>
        <w:ind w:hanging="360"/>
      </w:pPr>
      <w:r>
        <w:rPr>
          <w:lang w:val="en-US"/>
        </w:rPr>
        <w:t>9</w:t>
      </w:r>
      <w:r>
        <w:tab/>
        <w:t>Serjeant GR, Hambleton I, Thame M.  Fecundity and pregnancy outcome in a cohort with sickle cell-haemoglobin C disease followed from birth. Br J Obstet Gynaecol 2005:112:1308-14.</w:t>
      </w:r>
    </w:p>
    <w:p w:rsidR="00C73248" w:rsidRDefault="00C73248" w:rsidP="00C73248">
      <w:pPr>
        <w:spacing w:line="480" w:lineRule="auto"/>
        <w:ind w:left="360" w:hanging="450"/>
      </w:pPr>
      <w:r>
        <w:t xml:space="preserve">10 </w:t>
      </w:r>
      <w:r>
        <w:tab/>
      </w:r>
      <w:r w:rsidRPr="0008415D">
        <w:t>Chard T.  Hormonal control of growth i</w:t>
      </w:r>
      <w:r>
        <w:t xml:space="preserve">n the human fetus. J Endocrinol </w:t>
      </w:r>
      <w:r w:rsidRPr="0008415D">
        <w:t>1989;123:3-9</w:t>
      </w:r>
      <w:r>
        <w:t>.</w:t>
      </w:r>
      <w:r w:rsidRPr="00C73248">
        <w:t xml:space="preserve"> </w:t>
      </w:r>
    </w:p>
    <w:p w:rsidR="00C73248" w:rsidRDefault="00C73248" w:rsidP="00C73248">
      <w:pPr>
        <w:spacing w:line="480" w:lineRule="auto"/>
        <w:ind w:left="360" w:hanging="450"/>
      </w:pPr>
      <w:r>
        <w:lastRenderedPageBreak/>
        <w:t xml:space="preserve">11  </w:t>
      </w:r>
      <w:r>
        <w:tab/>
        <w:t>Koshy M, Burd L.  Management of pregnancy in sickle cell syndromes.  Hematol Oncol Clin North Am. 1994;5:585-96.</w:t>
      </w:r>
    </w:p>
    <w:p w:rsidR="00C73248" w:rsidRDefault="00C73248" w:rsidP="00C73248">
      <w:pPr>
        <w:spacing w:line="480" w:lineRule="auto"/>
        <w:ind w:left="360" w:hanging="450"/>
      </w:pPr>
      <w:r>
        <w:t>12</w:t>
      </w:r>
      <w:r>
        <w:tab/>
        <w:t>Seoud MA-F, Cantwell C, Nobles G, Levy DL. Outcome of pregnancies complicated by sickle cell and sickle-C hemoglobinopathies.  Am J Perinatol 1994;</w:t>
      </w:r>
      <w:r>
        <w:rPr>
          <w:b/>
          <w:bCs/>
        </w:rPr>
        <w:t>11</w:t>
      </w:r>
      <w:r>
        <w:t>:187-191.</w:t>
      </w:r>
    </w:p>
    <w:p w:rsidR="00A841FD" w:rsidRDefault="00C73248" w:rsidP="00030696">
      <w:pPr>
        <w:spacing w:line="480" w:lineRule="auto"/>
        <w:ind w:left="360" w:hanging="450"/>
      </w:pPr>
      <w:r>
        <w:t>13</w:t>
      </w:r>
      <w:r>
        <w:tab/>
      </w:r>
      <w:r w:rsidR="00A841FD">
        <w:t>Brown AK, Sleeper LA, Pegelow CH, Miller ST, Gill FM, Waclawiw MA et al.  The influence of infant and maternal sickle cell disease on birth outcome and neonatal course.  Arch Pediatr Adolesc Med 1994;148:1156-62.</w:t>
      </w:r>
    </w:p>
    <w:p w:rsidR="005C7219" w:rsidRDefault="00A841FD" w:rsidP="00030696">
      <w:pPr>
        <w:spacing w:line="480" w:lineRule="auto"/>
        <w:ind w:left="360" w:hanging="450"/>
        <w:rPr>
          <w:lang w:val="en-JM"/>
        </w:rPr>
      </w:pPr>
      <w:r>
        <w:t>14</w:t>
      </w:r>
      <w:r>
        <w:tab/>
      </w:r>
      <w:r w:rsidR="005C7219">
        <w:rPr>
          <w:lang w:val="en-JM"/>
        </w:rPr>
        <w:t>Howard RJ, Tuck SM, Pearson TC.  Pregnancy in sickle cell disease in the UK: results of a multicentre survey of the effects of prophylactic blood transfusion on maternal and fetial outcome.  Br. J Obstet Gynaecol 1995;102:947-51.</w:t>
      </w:r>
    </w:p>
    <w:p w:rsidR="003943D4" w:rsidRDefault="003943D4" w:rsidP="003943D4">
      <w:pPr>
        <w:pStyle w:val="BodyTextIndent"/>
        <w:spacing w:after="0" w:line="480" w:lineRule="auto"/>
        <w:ind w:hanging="450"/>
      </w:pPr>
      <w:r>
        <w:rPr>
          <w:lang w:val="en-JM"/>
        </w:rPr>
        <w:t>1</w:t>
      </w:r>
      <w:r w:rsidR="00A841FD">
        <w:rPr>
          <w:lang w:val="en-JM"/>
        </w:rPr>
        <w:t>5</w:t>
      </w:r>
      <w:r>
        <w:rPr>
          <w:lang w:val="en-JM"/>
        </w:rPr>
        <w:tab/>
      </w:r>
      <w:r>
        <w:t>Mou Sun P, Wilburn W, Raynor BD, Jamieson D.  Sickle cell disease in pregnancy: twenty years of experience at Grady Memorial Hospital, Atlanta, Georgia.  Am J Obstet Gynecol 2001;</w:t>
      </w:r>
      <w:r>
        <w:rPr>
          <w:b/>
          <w:bCs/>
        </w:rPr>
        <w:t>184</w:t>
      </w:r>
      <w:r>
        <w:t>:1127-1130.</w:t>
      </w:r>
    </w:p>
    <w:p w:rsidR="003943D4" w:rsidRPr="005C7219" w:rsidRDefault="003943D4" w:rsidP="005C7219">
      <w:pPr>
        <w:spacing w:line="480" w:lineRule="auto"/>
        <w:ind w:left="360" w:hanging="450"/>
      </w:pPr>
      <w:r>
        <w:rPr>
          <w:lang w:val="en-JM"/>
        </w:rPr>
        <w:t>1</w:t>
      </w:r>
      <w:r w:rsidR="00A841FD">
        <w:rPr>
          <w:lang w:val="en-JM"/>
        </w:rPr>
        <w:t>6</w:t>
      </w:r>
      <w:r>
        <w:rPr>
          <w:lang w:val="en-JM"/>
        </w:rPr>
        <w:tab/>
      </w:r>
      <w:r w:rsidR="005C7219">
        <w:t>Anderson MF.  Haemoglobinopathies in pregnancy.  West Ind Med J 1962;11:265-74.</w:t>
      </w:r>
    </w:p>
    <w:p w:rsidR="00C73248" w:rsidRDefault="00EF0C71" w:rsidP="00030696">
      <w:pPr>
        <w:spacing w:line="480" w:lineRule="auto"/>
        <w:ind w:left="360" w:hanging="450"/>
      </w:pPr>
      <w:r>
        <w:t>1</w:t>
      </w:r>
      <w:r w:rsidR="00A841FD">
        <w:t>7</w:t>
      </w:r>
      <w:r>
        <w:tab/>
      </w:r>
      <w:r w:rsidR="00C73248" w:rsidRPr="009540A2">
        <w:t>Ren</w:t>
      </w:r>
      <w:r w:rsidR="00C73248">
        <w:t xml:space="preserve"> A, </w:t>
      </w:r>
      <w:r w:rsidR="00C73248" w:rsidRPr="009540A2">
        <w:t>Wang</w:t>
      </w:r>
      <w:r w:rsidR="00C73248">
        <w:t xml:space="preserve"> J, </w:t>
      </w:r>
      <w:r w:rsidR="00C73248" w:rsidRPr="009540A2">
        <w:t>Ye</w:t>
      </w:r>
      <w:r w:rsidR="00C73248">
        <w:t xml:space="preserve"> RW, </w:t>
      </w:r>
      <w:r w:rsidR="00C73248" w:rsidRPr="009540A2">
        <w:t>Li</w:t>
      </w:r>
      <w:r w:rsidR="00C73248">
        <w:t xml:space="preserve"> S, </w:t>
      </w:r>
      <w:r w:rsidR="00C73248" w:rsidRPr="009540A2">
        <w:t>Liu</w:t>
      </w:r>
      <w:r w:rsidR="00C73248">
        <w:t xml:space="preserve"> JM, </w:t>
      </w:r>
      <w:r w:rsidR="00C73248" w:rsidRPr="009540A2">
        <w:t>Li</w:t>
      </w:r>
      <w:r w:rsidR="00C73248">
        <w:t xml:space="preserve"> Z.</w:t>
      </w:r>
      <w:r w:rsidR="00C73248" w:rsidRPr="009540A2">
        <w:t xml:space="preserve"> </w:t>
      </w:r>
      <w:r w:rsidR="00C73248">
        <w:t xml:space="preserve">  </w:t>
      </w:r>
      <w:r w:rsidR="00C73248" w:rsidRPr="009540A2">
        <w:t>Low first-trimester hemoglobin and low birth weight,</w:t>
      </w:r>
      <w:r w:rsidR="00C73248">
        <w:t xml:space="preserve"> </w:t>
      </w:r>
      <w:r w:rsidR="00C73248" w:rsidRPr="009540A2">
        <w:t>preterm birth and small for gestational age new</w:t>
      </w:r>
      <w:r w:rsidR="00C73248">
        <w:t>borns.  Int J</w:t>
      </w:r>
      <w:r w:rsidR="00C73248" w:rsidRPr="009540A2">
        <w:t xml:space="preserve"> </w:t>
      </w:r>
      <w:r w:rsidR="00C73248">
        <w:t xml:space="preserve"> Gynaecol</w:t>
      </w:r>
      <w:r w:rsidR="00C73248" w:rsidRPr="009540A2">
        <w:t xml:space="preserve"> </w:t>
      </w:r>
      <w:r w:rsidR="00C73248">
        <w:t>Obstet</w:t>
      </w:r>
      <w:r w:rsidR="00C73248" w:rsidRPr="009540A2">
        <w:t xml:space="preserve"> </w:t>
      </w:r>
      <w:r w:rsidR="00C73248">
        <w:t xml:space="preserve"> 2007;98:124-8.</w:t>
      </w:r>
    </w:p>
    <w:p w:rsidR="00C73248" w:rsidRDefault="00C73248" w:rsidP="00C73248">
      <w:pPr>
        <w:spacing w:line="480" w:lineRule="auto"/>
        <w:ind w:left="360" w:hanging="450"/>
      </w:pPr>
    </w:p>
    <w:p w:rsidR="00C73248" w:rsidRDefault="00C73248" w:rsidP="00C73248">
      <w:pPr>
        <w:shd w:val="clear" w:color="auto" w:fill="FFFFFF"/>
        <w:spacing w:line="480" w:lineRule="auto"/>
        <w:ind w:left="360" w:hanging="450"/>
      </w:pPr>
    </w:p>
    <w:p w:rsidR="000B2A18" w:rsidRDefault="000B2A18" w:rsidP="00F737B6">
      <w:pPr>
        <w:pStyle w:val="BodyTextIndent"/>
        <w:spacing w:after="0" w:line="480" w:lineRule="auto"/>
        <w:ind w:hanging="360"/>
      </w:pPr>
    </w:p>
    <w:sectPr w:rsidR="000B2A18" w:rsidSect="00256F59">
      <w:footerReference w:type="even" r:id="rId8"/>
      <w:footerReference w:type="default" r:id="rId9"/>
      <w:pgSz w:w="12240" w:h="15840" w:code="1"/>
      <w:pgMar w:top="1584" w:right="1440" w:bottom="1440" w:left="1584" w:header="720" w:footer="720" w:gutter="0"/>
      <w:lnNumType w:countBy="1" w:restart="continuous"/>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93C" w:rsidRDefault="0020093C">
      <w:r>
        <w:separator/>
      </w:r>
    </w:p>
  </w:endnote>
  <w:endnote w:type="continuationSeparator" w:id="0">
    <w:p w:rsidR="0020093C" w:rsidRDefault="00200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Typewriter">
    <w:panose1 w:val="020B0509030504030204"/>
    <w:charset w:val="00"/>
    <w:family w:val="modern"/>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E3" w:rsidRDefault="00E60EE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60EE3" w:rsidRDefault="00E60EE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EE3" w:rsidRDefault="00E60EE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22072">
      <w:rPr>
        <w:rStyle w:val="PageNumber"/>
        <w:noProof/>
      </w:rPr>
      <w:t>1</w:t>
    </w:r>
    <w:r>
      <w:rPr>
        <w:rStyle w:val="PageNumber"/>
      </w:rPr>
      <w:fldChar w:fldCharType="end"/>
    </w:r>
  </w:p>
  <w:p w:rsidR="00E60EE3" w:rsidRDefault="00E60E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93C" w:rsidRDefault="0020093C">
      <w:r>
        <w:separator/>
      </w:r>
    </w:p>
  </w:footnote>
  <w:footnote w:type="continuationSeparator" w:id="0">
    <w:p w:rsidR="0020093C" w:rsidRDefault="002009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70ADD"/>
    <w:multiLevelType w:val="hybridMultilevel"/>
    <w:tmpl w:val="9FBA5156"/>
    <w:lvl w:ilvl="0" w:tplc="8786A6C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64B5387"/>
    <w:multiLevelType w:val="hybridMultilevel"/>
    <w:tmpl w:val="51EE6796"/>
    <w:lvl w:ilvl="0" w:tplc="EA06944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7"/>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3AF"/>
    <w:rsid w:val="00007385"/>
    <w:rsid w:val="00010B35"/>
    <w:rsid w:val="00017A34"/>
    <w:rsid w:val="00020829"/>
    <w:rsid w:val="00021A08"/>
    <w:rsid w:val="00023D16"/>
    <w:rsid w:val="00025A42"/>
    <w:rsid w:val="000277E7"/>
    <w:rsid w:val="00027A59"/>
    <w:rsid w:val="00030696"/>
    <w:rsid w:val="00034244"/>
    <w:rsid w:val="000348A0"/>
    <w:rsid w:val="000362F6"/>
    <w:rsid w:val="0004195F"/>
    <w:rsid w:val="00045F6D"/>
    <w:rsid w:val="0005330A"/>
    <w:rsid w:val="00056C84"/>
    <w:rsid w:val="000573FB"/>
    <w:rsid w:val="000574F0"/>
    <w:rsid w:val="0006120D"/>
    <w:rsid w:val="00066120"/>
    <w:rsid w:val="00070126"/>
    <w:rsid w:val="000760A5"/>
    <w:rsid w:val="000774A0"/>
    <w:rsid w:val="0007796D"/>
    <w:rsid w:val="000837CF"/>
    <w:rsid w:val="0008395C"/>
    <w:rsid w:val="0008415D"/>
    <w:rsid w:val="00085B72"/>
    <w:rsid w:val="00087508"/>
    <w:rsid w:val="00097966"/>
    <w:rsid w:val="000A0201"/>
    <w:rsid w:val="000B2A18"/>
    <w:rsid w:val="000D591B"/>
    <w:rsid w:val="000E5BD7"/>
    <w:rsid w:val="000E6070"/>
    <w:rsid w:val="000F2EBC"/>
    <w:rsid w:val="000F50FC"/>
    <w:rsid w:val="000F602F"/>
    <w:rsid w:val="001006CA"/>
    <w:rsid w:val="00104C76"/>
    <w:rsid w:val="00104FC4"/>
    <w:rsid w:val="001058AC"/>
    <w:rsid w:val="001076D8"/>
    <w:rsid w:val="00113026"/>
    <w:rsid w:val="00114BB0"/>
    <w:rsid w:val="00120410"/>
    <w:rsid w:val="00124008"/>
    <w:rsid w:val="00125D67"/>
    <w:rsid w:val="00126D4E"/>
    <w:rsid w:val="00127CFE"/>
    <w:rsid w:val="001350C3"/>
    <w:rsid w:val="0014006F"/>
    <w:rsid w:val="001429B7"/>
    <w:rsid w:val="001471C5"/>
    <w:rsid w:val="00153B40"/>
    <w:rsid w:val="00154FE6"/>
    <w:rsid w:val="001633D8"/>
    <w:rsid w:val="00165BBB"/>
    <w:rsid w:val="001706DC"/>
    <w:rsid w:val="001758DD"/>
    <w:rsid w:val="00176FA0"/>
    <w:rsid w:val="00181AB0"/>
    <w:rsid w:val="00181BBA"/>
    <w:rsid w:val="001901F6"/>
    <w:rsid w:val="00197B03"/>
    <w:rsid w:val="00197C52"/>
    <w:rsid w:val="001A36EC"/>
    <w:rsid w:val="001B289C"/>
    <w:rsid w:val="001B2E37"/>
    <w:rsid w:val="001B7DDC"/>
    <w:rsid w:val="001C1C7D"/>
    <w:rsid w:val="001E2BFE"/>
    <w:rsid w:val="001E2F4A"/>
    <w:rsid w:val="001E795D"/>
    <w:rsid w:val="001F3C35"/>
    <w:rsid w:val="0020093C"/>
    <w:rsid w:val="002029F9"/>
    <w:rsid w:val="00210DAA"/>
    <w:rsid w:val="002143AF"/>
    <w:rsid w:val="00215DEA"/>
    <w:rsid w:val="00216210"/>
    <w:rsid w:val="0021736C"/>
    <w:rsid w:val="0021779C"/>
    <w:rsid w:val="00222F4B"/>
    <w:rsid w:val="002255CA"/>
    <w:rsid w:val="00225874"/>
    <w:rsid w:val="00230F40"/>
    <w:rsid w:val="0024268D"/>
    <w:rsid w:val="0024358E"/>
    <w:rsid w:val="002447E7"/>
    <w:rsid w:val="00245A67"/>
    <w:rsid w:val="00256F59"/>
    <w:rsid w:val="00267B62"/>
    <w:rsid w:val="00267D28"/>
    <w:rsid w:val="002705D3"/>
    <w:rsid w:val="00270DE6"/>
    <w:rsid w:val="0028280E"/>
    <w:rsid w:val="00283D0E"/>
    <w:rsid w:val="00285514"/>
    <w:rsid w:val="00285549"/>
    <w:rsid w:val="00292469"/>
    <w:rsid w:val="002A6709"/>
    <w:rsid w:val="002A7317"/>
    <w:rsid w:val="002A79B8"/>
    <w:rsid w:val="002B4C47"/>
    <w:rsid w:val="002C6FD3"/>
    <w:rsid w:val="002C7B2D"/>
    <w:rsid w:val="002D4638"/>
    <w:rsid w:val="002E7837"/>
    <w:rsid w:val="002F1FDC"/>
    <w:rsid w:val="003038F8"/>
    <w:rsid w:val="00306C0D"/>
    <w:rsid w:val="00311894"/>
    <w:rsid w:val="00311DB6"/>
    <w:rsid w:val="003153B7"/>
    <w:rsid w:val="00320B1A"/>
    <w:rsid w:val="00352D8D"/>
    <w:rsid w:val="0036326A"/>
    <w:rsid w:val="003679B7"/>
    <w:rsid w:val="00375EE2"/>
    <w:rsid w:val="00381977"/>
    <w:rsid w:val="0038604D"/>
    <w:rsid w:val="003861D2"/>
    <w:rsid w:val="00386DB6"/>
    <w:rsid w:val="003913C9"/>
    <w:rsid w:val="003941C9"/>
    <w:rsid w:val="0039433C"/>
    <w:rsid w:val="003943D4"/>
    <w:rsid w:val="00396B1A"/>
    <w:rsid w:val="003A4D4F"/>
    <w:rsid w:val="003A7F63"/>
    <w:rsid w:val="003B4F25"/>
    <w:rsid w:val="003C09CB"/>
    <w:rsid w:val="003C734C"/>
    <w:rsid w:val="003C7662"/>
    <w:rsid w:val="003D12BB"/>
    <w:rsid w:val="003D2E2A"/>
    <w:rsid w:val="003E0DA2"/>
    <w:rsid w:val="003E1DE4"/>
    <w:rsid w:val="003E5FFB"/>
    <w:rsid w:val="003F2698"/>
    <w:rsid w:val="003F7254"/>
    <w:rsid w:val="004052E0"/>
    <w:rsid w:val="0040571B"/>
    <w:rsid w:val="004063FA"/>
    <w:rsid w:val="0042217C"/>
    <w:rsid w:val="00424873"/>
    <w:rsid w:val="004376E3"/>
    <w:rsid w:val="004408F6"/>
    <w:rsid w:val="00441513"/>
    <w:rsid w:val="00442B95"/>
    <w:rsid w:val="00444C60"/>
    <w:rsid w:val="004511A5"/>
    <w:rsid w:val="00460A81"/>
    <w:rsid w:val="00460E12"/>
    <w:rsid w:val="00462784"/>
    <w:rsid w:val="00467758"/>
    <w:rsid w:val="004703C5"/>
    <w:rsid w:val="00472268"/>
    <w:rsid w:val="0048347A"/>
    <w:rsid w:val="0048485B"/>
    <w:rsid w:val="0048679B"/>
    <w:rsid w:val="00487DDD"/>
    <w:rsid w:val="00493B45"/>
    <w:rsid w:val="004A2A85"/>
    <w:rsid w:val="004B281B"/>
    <w:rsid w:val="004B3356"/>
    <w:rsid w:val="004D1199"/>
    <w:rsid w:val="004D2880"/>
    <w:rsid w:val="004E032A"/>
    <w:rsid w:val="004E0EF9"/>
    <w:rsid w:val="004E6094"/>
    <w:rsid w:val="004F3AEB"/>
    <w:rsid w:val="004F5B75"/>
    <w:rsid w:val="0050329E"/>
    <w:rsid w:val="0050623A"/>
    <w:rsid w:val="00511A56"/>
    <w:rsid w:val="005172CB"/>
    <w:rsid w:val="00522072"/>
    <w:rsid w:val="00526502"/>
    <w:rsid w:val="00531C8E"/>
    <w:rsid w:val="00533A31"/>
    <w:rsid w:val="00535AB8"/>
    <w:rsid w:val="00535F24"/>
    <w:rsid w:val="005435D5"/>
    <w:rsid w:val="0054434B"/>
    <w:rsid w:val="00547AE1"/>
    <w:rsid w:val="00547C50"/>
    <w:rsid w:val="00552129"/>
    <w:rsid w:val="0055265B"/>
    <w:rsid w:val="0055663B"/>
    <w:rsid w:val="00557DA1"/>
    <w:rsid w:val="005649AB"/>
    <w:rsid w:val="005653A6"/>
    <w:rsid w:val="00565B00"/>
    <w:rsid w:val="00567B5B"/>
    <w:rsid w:val="00576D35"/>
    <w:rsid w:val="00584199"/>
    <w:rsid w:val="00586504"/>
    <w:rsid w:val="00590E89"/>
    <w:rsid w:val="00592223"/>
    <w:rsid w:val="00595F05"/>
    <w:rsid w:val="005A000B"/>
    <w:rsid w:val="005A0A42"/>
    <w:rsid w:val="005A3D38"/>
    <w:rsid w:val="005B01CF"/>
    <w:rsid w:val="005B0DA9"/>
    <w:rsid w:val="005B264C"/>
    <w:rsid w:val="005B546E"/>
    <w:rsid w:val="005B63A3"/>
    <w:rsid w:val="005C7219"/>
    <w:rsid w:val="005C7907"/>
    <w:rsid w:val="005C7D3D"/>
    <w:rsid w:val="005D4871"/>
    <w:rsid w:val="005E2756"/>
    <w:rsid w:val="005E2E3E"/>
    <w:rsid w:val="005E32BF"/>
    <w:rsid w:val="005E6126"/>
    <w:rsid w:val="005F2577"/>
    <w:rsid w:val="005F3431"/>
    <w:rsid w:val="005F37E0"/>
    <w:rsid w:val="005F4A37"/>
    <w:rsid w:val="005F5265"/>
    <w:rsid w:val="00605BB8"/>
    <w:rsid w:val="00610E7A"/>
    <w:rsid w:val="006237E1"/>
    <w:rsid w:val="00631504"/>
    <w:rsid w:val="00633CDF"/>
    <w:rsid w:val="006414E4"/>
    <w:rsid w:val="0065509A"/>
    <w:rsid w:val="00656B4A"/>
    <w:rsid w:val="00663BF5"/>
    <w:rsid w:val="00663F8E"/>
    <w:rsid w:val="006667FE"/>
    <w:rsid w:val="00667325"/>
    <w:rsid w:val="00670D6D"/>
    <w:rsid w:val="00675C22"/>
    <w:rsid w:val="0069181D"/>
    <w:rsid w:val="0069341B"/>
    <w:rsid w:val="006A2A1D"/>
    <w:rsid w:val="006B3C29"/>
    <w:rsid w:val="006B6C53"/>
    <w:rsid w:val="006C08E6"/>
    <w:rsid w:val="006C2ECA"/>
    <w:rsid w:val="006C473B"/>
    <w:rsid w:val="006C7EA6"/>
    <w:rsid w:val="006D1290"/>
    <w:rsid w:val="006D7FBF"/>
    <w:rsid w:val="006E094E"/>
    <w:rsid w:val="006E5025"/>
    <w:rsid w:val="006F144A"/>
    <w:rsid w:val="006F59C7"/>
    <w:rsid w:val="006F7C5D"/>
    <w:rsid w:val="00707754"/>
    <w:rsid w:val="00725BE5"/>
    <w:rsid w:val="00733A9E"/>
    <w:rsid w:val="0073687E"/>
    <w:rsid w:val="007448AF"/>
    <w:rsid w:val="00744C55"/>
    <w:rsid w:val="007458A8"/>
    <w:rsid w:val="00745CA5"/>
    <w:rsid w:val="00751419"/>
    <w:rsid w:val="0075503D"/>
    <w:rsid w:val="00763177"/>
    <w:rsid w:val="00763B45"/>
    <w:rsid w:val="0076409E"/>
    <w:rsid w:val="007659A8"/>
    <w:rsid w:val="007730E5"/>
    <w:rsid w:val="00774385"/>
    <w:rsid w:val="00776432"/>
    <w:rsid w:val="0078443E"/>
    <w:rsid w:val="00790BF0"/>
    <w:rsid w:val="007976DF"/>
    <w:rsid w:val="007979DB"/>
    <w:rsid w:val="007A30A5"/>
    <w:rsid w:val="007A5172"/>
    <w:rsid w:val="007B255F"/>
    <w:rsid w:val="007B3518"/>
    <w:rsid w:val="007B7E4A"/>
    <w:rsid w:val="007C17C3"/>
    <w:rsid w:val="007C58FC"/>
    <w:rsid w:val="007C5F8C"/>
    <w:rsid w:val="007C665F"/>
    <w:rsid w:val="007E0111"/>
    <w:rsid w:val="007E17D8"/>
    <w:rsid w:val="007E7995"/>
    <w:rsid w:val="007E7E55"/>
    <w:rsid w:val="007F254B"/>
    <w:rsid w:val="007F27A2"/>
    <w:rsid w:val="007F3B54"/>
    <w:rsid w:val="007F56BE"/>
    <w:rsid w:val="00801A5A"/>
    <w:rsid w:val="00801A9B"/>
    <w:rsid w:val="00804928"/>
    <w:rsid w:val="0081161B"/>
    <w:rsid w:val="00821767"/>
    <w:rsid w:val="00822776"/>
    <w:rsid w:val="00824449"/>
    <w:rsid w:val="00844ED6"/>
    <w:rsid w:val="00855B01"/>
    <w:rsid w:val="00856CF1"/>
    <w:rsid w:val="00861EE3"/>
    <w:rsid w:val="00866C45"/>
    <w:rsid w:val="008700D6"/>
    <w:rsid w:val="00873F78"/>
    <w:rsid w:val="0087798C"/>
    <w:rsid w:val="00877B50"/>
    <w:rsid w:val="00883414"/>
    <w:rsid w:val="0088767E"/>
    <w:rsid w:val="00895EC4"/>
    <w:rsid w:val="00896B0C"/>
    <w:rsid w:val="008A6CFD"/>
    <w:rsid w:val="008B1C7C"/>
    <w:rsid w:val="008B2C73"/>
    <w:rsid w:val="008B33B6"/>
    <w:rsid w:val="008F462C"/>
    <w:rsid w:val="008F4D77"/>
    <w:rsid w:val="009046B6"/>
    <w:rsid w:val="009102C2"/>
    <w:rsid w:val="009144DE"/>
    <w:rsid w:val="00917C2A"/>
    <w:rsid w:val="00920440"/>
    <w:rsid w:val="00922409"/>
    <w:rsid w:val="009248B0"/>
    <w:rsid w:val="0092729E"/>
    <w:rsid w:val="009278FC"/>
    <w:rsid w:val="00927C22"/>
    <w:rsid w:val="00931F0E"/>
    <w:rsid w:val="00932096"/>
    <w:rsid w:val="009361A1"/>
    <w:rsid w:val="009404ED"/>
    <w:rsid w:val="0094123A"/>
    <w:rsid w:val="0094349D"/>
    <w:rsid w:val="0094582B"/>
    <w:rsid w:val="00951BC2"/>
    <w:rsid w:val="00952BBC"/>
    <w:rsid w:val="00955F10"/>
    <w:rsid w:val="0096298B"/>
    <w:rsid w:val="00981D1E"/>
    <w:rsid w:val="00995277"/>
    <w:rsid w:val="009A2976"/>
    <w:rsid w:val="009A503B"/>
    <w:rsid w:val="009A5623"/>
    <w:rsid w:val="009B0AF8"/>
    <w:rsid w:val="009B3E40"/>
    <w:rsid w:val="009C0FF8"/>
    <w:rsid w:val="009C23E2"/>
    <w:rsid w:val="009C36D6"/>
    <w:rsid w:val="009C3AF4"/>
    <w:rsid w:val="009C768A"/>
    <w:rsid w:val="009D46ED"/>
    <w:rsid w:val="009D6910"/>
    <w:rsid w:val="009D7A5F"/>
    <w:rsid w:val="009E2A7C"/>
    <w:rsid w:val="009E3616"/>
    <w:rsid w:val="009F1B35"/>
    <w:rsid w:val="00A140A7"/>
    <w:rsid w:val="00A2655B"/>
    <w:rsid w:val="00A341E4"/>
    <w:rsid w:val="00A3652C"/>
    <w:rsid w:val="00A36AAD"/>
    <w:rsid w:val="00A43BB6"/>
    <w:rsid w:val="00A52B09"/>
    <w:rsid w:val="00A622CC"/>
    <w:rsid w:val="00A67C14"/>
    <w:rsid w:val="00A715F0"/>
    <w:rsid w:val="00A71878"/>
    <w:rsid w:val="00A76435"/>
    <w:rsid w:val="00A841FD"/>
    <w:rsid w:val="00A921B6"/>
    <w:rsid w:val="00A925FC"/>
    <w:rsid w:val="00A9388D"/>
    <w:rsid w:val="00A94FC1"/>
    <w:rsid w:val="00A97406"/>
    <w:rsid w:val="00AA2715"/>
    <w:rsid w:val="00AC2600"/>
    <w:rsid w:val="00AC2C1D"/>
    <w:rsid w:val="00AD3951"/>
    <w:rsid w:val="00AE1275"/>
    <w:rsid w:val="00AE1D02"/>
    <w:rsid w:val="00AE5F42"/>
    <w:rsid w:val="00AE7F75"/>
    <w:rsid w:val="00AF3092"/>
    <w:rsid w:val="00AF64CF"/>
    <w:rsid w:val="00B017D1"/>
    <w:rsid w:val="00B03913"/>
    <w:rsid w:val="00B05BDC"/>
    <w:rsid w:val="00B103DD"/>
    <w:rsid w:val="00B250BE"/>
    <w:rsid w:val="00B26B84"/>
    <w:rsid w:val="00B300E6"/>
    <w:rsid w:val="00B409E0"/>
    <w:rsid w:val="00B4773D"/>
    <w:rsid w:val="00B556A9"/>
    <w:rsid w:val="00B661AE"/>
    <w:rsid w:val="00B66347"/>
    <w:rsid w:val="00B718CB"/>
    <w:rsid w:val="00B7333D"/>
    <w:rsid w:val="00B73B26"/>
    <w:rsid w:val="00B76CF8"/>
    <w:rsid w:val="00B9114C"/>
    <w:rsid w:val="00BA0E70"/>
    <w:rsid w:val="00BA3D83"/>
    <w:rsid w:val="00BA5B73"/>
    <w:rsid w:val="00BA6736"/>
    <w:rsid w:val="00BA6F8D"/>
    <w:rsid w:val="00BB1E08"/>
    <w:rsid w:val="00BB3FCB"/>
    <w:rsid w:val="00BB5BCA"/>
    <w:rsid w:val="00BB77E0"/>
    <w:rsid w:val="00BC4E70"/>
    <w:rsid w:val="00BC51BC"/>
    <w:rsid w:val="00BC7C94"/>
    <w:rsid w:val="00BD31F1"/>
    <w:rsid w:val="00BD44EB"/>
    <w:rsid w:val="00BE3819"/>
    <w:rsid w:val="00C01FC6"/>
    <w:rsid w:val="00C13827"/>
    <w:rsid w:val="00C14C57"/>
    <w:rsid w:val="00C14DE7"/>
    <w:rsid w:val="00C15D4C"/>
    <w:rsid w:val="00C2202C"/>
    <w:rsid w:val="00C23454"/>
    <w:rsid w:val="00C31018"/>
    <w:rsid w:val="00C351AB"/>
    <w:rsid w:val="00C44D56"/>
    <w:rsid w:val="00C4790E"/>
    <w:rsid w:val="00C56FC8"/>
    <w:rsid w:val="00C57A32"/>
    <w:rsid w:val="00C639AA"/>
    <w:rsid w:val="00C66068"/>
    <w:rsid w:val="00C6739A"/>
    <w:rsid w:val="00C724ED"/>
    <w:rsid w:val="00C73248"/>
    <w:rsid w:val="00C7466E"/>
    <w:rsid w:val="00C75E60"/>
    <w:rsid w:val="00C80E31"/>
    <w:rsid w:val="00C81F66"/>
    <w:rsid w:val="00C85120"/>
    <w:rsid w:val="00C85F01"/>
    <w:rsid w:val="00CA676C"/>
    <w:rsid w:val="00CB4CA0"/>
    <w:rsid w:val="00CB5757"/>
    <w:rsid w:val="00CB7EFF"/>
    <w:rsid w:val="00CC03A5"/>
    <w:rsid w:val="00CC4E7F"/>
    <w:rsid w:val="00CD4DC1"/>
    <w:rsid w:val="00CD5F51"/>
    <w:rsid w:val="00CD7C00"/>
    <w:rsid w:val="00CE1E45"/>
    <w:rsid w:val="00CE38C9"/>
    <w:rsid w:val="00CF0FBA"/>
    <w:rsid w:val="00D07845"/>
    <w:rsid w:val="00D15B4F"/>
    <w:rsid w:val="00D16743"/>
    <w:rsid w:val="00D17290"/>
    <w:rsid w:val="00D20320"/>
    <w:rsid w:val="00D2083D"/>
    <w:rsid w:val="00D271D1"/>
    <w:rsid w:val="00D3492F"/>
    <w:rsid w:val="00D3779A"/>
    <w:rsid w:val="00D50C2B"/>
    <w:rsid w:val="00D628BA"/>
    <w:rsid w:val="00D72752"/>
    <w:rsid w:val="00D73566"/>
    <w:rsid w:val="00D80B93"/>
    <w:rsid w:val="00D83755"/>
    <w:rsid w:val="00D931B8"/>
    <w:rsid w:val="00DA275A"/>
    <w:rsid w:val="00DB197E"/>
    <w:rsid w:val="00DB57D5"/>
    <w:rsid w:val="00DB6DE5"/>
    <w:rsid w:val="00DC3A64"/>
    <w:rsid w:val="00DD0EF8"/>
    <w:rsid w:val="00DE7036"/>
    <w:rsid w:val="00DF111B"/>
    <w:rsid w:val="00DF6C7A"/>
    <w:rsid w:val="00DF77B7"/>
    <w:rsid w:val="00E005DF"/>
    <w:rsid w:val="00E0526E"/>
    <w:rsid w:val="00E119FE"/>
    <w:rsid w:val="00E13377"/>
    <w:rsid w:val="00E1719A"/>
    <w:rsid w:val="00E221A7"/>
    <w:rsid w:val="00E331F9"/>
    <w:rsid w:val="00E333DC"/>
    <w:rsid w:val="00E37823"/>
    <w:rsid w:val="00E465CB"/>
    <w:rsid w:val="00E470EA"/>
    <w:rsid w:val="00E60EE3"/>
    <w:rsid w:val="00E62757"/>
    <w:rsid w:val="00E6733D"/>
    <w:rsid w:val="00E7017D"/>
    <w:rsid w:val="00E73D96"/>
    <w:rsid w:val="00E770ED"/>
    <w:rsid w:val="00E82229"/>
    <w:rsid w:val="00E826DF"/>
    <w:rsid w:val="00E876AA"/>
    <w:rsid w:val="00E92C34"/>
    <w:rsid w:val="00EA3FD7"/>
    <w:rsid w:val="00EA5E82"/>
    <w:rsid w:val="00EB3BEB"/>
    <w:rsid w:val="00EC251B"/>
    <w:rsid w:val="00EC6342"/>
    <w:rsid w:val="00ED2A37"/>
    <w:rsid w:val="00ED386B"/>
    <w:rsid w:val="00ED3A45"/>
    <w:rsid w:val="00ED7A33"/>
    <w:rsid w:val="00EE5CB2"/>
    <w:rsid w:val="00EF0C71"/>
    <w:rsid w:val="00F01E38"/>
    <w:rsid w:val="00F01F25"/>
    <w:rsid w:val="00F021CA"/>
    <w:rsid w:val="00F03402"/>
    <w:rsid w:val="00F20F09"/>
    <w:rsid w:val="00F265E5"/>
    <w:rsid w:val="00F314CD"/>
    <w:rsid w:val="00F31F77"/>
    <w:rsid w:val="00F36CC1"/>
    <w:rsid w:val="00F42B90"/>
    <w:rsid w:val="00F42EF0"/>
    <w:rsid w:val="00F42FC4"/>
    <w:rsid w:val="00F442AB"/>
    <w:rsid w:val="00F46C6A"/>
    <w:rsid w:val="00F47853"/>
    <w:rsid w:val="00F530E6"/>
    <w:rsid w:val="00F621B6"/>
    <w:rsid w:val="00F66306"/>
    <w:rsid w:val="00F70995"/>
    <w:rsid w:val="00F737B6"/>
    <w:rsid w:val="00F75EBB"/>
    <w:rsid w:val="00F81FE3"/>
    <w:rsid w:val="00F8409A"/>
    <w:rsid w:val="00F8410D"/>
    <w:rsid w:val="00F861D0"/>
    <w:rsid w:val="00F916A6"/>
    <w:rsid w:val="00FA6B01"/>
    <w:rsid w:val="00FB0989"/>
    <w:rsid w:val="00FB1154"/>
    <w:rsid w:val="00FB5B16"/>
    <w:rsid w:val="00FC4D9D"/>
    <w:rsid w:val="00FC7EA3"/>
    <w:rsid w:val="00FD02F6"/>
    <w:rsid w:val="00FD03D2"/>
    <w:rsid w:val="00FD21B4"/>
    <w:rsid w:val="00FD4ABC"/>
    <w:rsid w:val="00FD5A17"/>
    <w:rsid w:val="00FE3024"/>
    <w:rsid w:val="00FE3624"/>
    <w:rsid w:val="00FE39E7"/>
    <w:rsid w:val="00FF1A65"/>
    <w:rsid w:val="00FF1C91"/>
    <w:rsid w:val="00FF3A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line="360" w:lineRule="auto"/>
      <w:ind w:right="-540"/>
      <w:outlineLvl w:val="0"/>
    </w:pPr>
    <w:rPr>
      <w:b/>
    </w:rPr>
  </w:style>
  <w:style w:type="paragraph" w:styleId="Heading3">
    <w:name w:val="heading 3"/>
    <w:basedOn w:val="Normal"/>
    <w:next w:val="Normal"/>
    <w:qFormat/>
    <w:pPr>
      <w:keepNext/>
      <w:spacing w:before="240" w:after="60"/>
      <w:outlineLvl w:val="2"/>
    </w:pPr>
    <w:rPr>
      <w:rFonts w:ascii="Arial" w:hAnsi="Arial" w:cs="Arial"/>
      <w:b/>
      <w:bCs/>
      <w:sz w:val="26"/>
      <w:szCs w:val="26"/>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line="480" w:lineRule="auto"/>
      <w:jc w:val="both"/>
    </w:pPr>
  </w:style>
  <w:style w:type="paragraph" w:styleId="BodyText2">
    <w:name w:val="Body Text 2"/>
    <w:basedOn w:val="Normal"/>
    <w:pPr>
      <w:spacing w:line="360" w:lineRule="auto"/>
      <w:ind w:right="-540"/>
    </w:pPr>
  </w:style>
  <w:style w:type="character" w:customStyle="1" w:styleId="ti">
    <w:name w:val="ti"/>
    <w:basedOn w:val="DefaultParagraphFont"/>
  </w:style>
  <w:style w:type="paragraph" w:styleId="BodyTextIndent">
    <w:name w:val="Body Text Indent"/>
    <w:basedOn w:val="Normal"/>
    <w:link w:val="BodyTextIndentChar"/>
    <w:pPr>
      <w:spacing w:after="120"/>
      <w:ind w:left="360"/>
    </w:pPr>
    <w:rPr>
      <w:lang w:val="x-none" w:eastAsia="x-none"/>
    </w:rPr>
  </w:style>
  <w:style w:type="paragraph" w:customStyle="1" w:styleId="Level1">
    <w:name w:val="Level 1"/>
    <w:pPr>
      <w:widowControl w:val="0"/>
      <w:ind w:left="720"/>
      <w:jc w:val="both"/>
    </w:pPr>
    <w:rPr>
      <w:sz w:val="24"/>
      <w:lang w:val="en-US" w:eastAsia="en-US"/>
    </w:r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BlockText">
    <w:name w:val="Block Text"/>
    <w:basedOn w:val="Normal"/>
    <w:pPr>
      <w:spacing w:line="360" w:lineRule="auto"/>
      <w:ind w:left="540" w:right="-540" w:hanging="540"/>
    </w:pPr>
  </w:style>
  <w:style w:type="paragraph" w:styleId="BodyText3">
    <w:name w:val="Body Text 3"/>
    <w:basedOn w:val="Normal"/>
    <w:pPr>
      <w:spacing w:line="480" w:lineRule="auto"/>
      <w:ind w:right="-540"/>
    </w:pPr>
    <w:rPr>
      <w:bCs/>
      <w:color w:val="FF0000"/>
    </w:rPr>
  </w:style>
  <w:style w:type="paragraph" w:styleId="BalloonText">
    <w:name w:val="Balloon Text"/>
    <w:basedOn w:val="Normal"/>
    <w:semiHidden/>
    <w:rsid w:val="002143AF"/>
    <w:rPr>
      <w:rFonts w:ascii="Tahoma" w:hAnsi="Tahoma" w:cs="Tahoma"/>
      <w:sz w:val="16"/>
      <w:szCs w:val="16"/>
    </w:rPr>
  </w:style>
  <w:style w:type="character" w:styleId="CommentReference">
    <w:name w:val="annotation reference"/>
    <w:semiHidden/>
    <w:rsid w:val="008B1C7C"/>
    <w:rPr>
      <w:sz w:val="16"/>
      <w:szCs w:val="16"/>
    </w:rPr>
  </w:style>
  <w:style w:type="paragraph" w:styleId="CommentText">
    <w:name w:val="annotation text"/>
    <w:basedOn w:val="Normal"/>
    <w:semiHidden/>
    <w:rsid w:val="008B1C7C"/>
    <w:rPr>
      <w:rFonts w:ascii="Lucida Sans Typewriter" w:hAnsi="Lucida Sans Typewriter"/>
      <w:sz w:val="20"/>
      <w:szCs w:val="20"/>
    </w:rPr>
  </w:style>
  <w:style w:type="paragraph" w:styleId="CommentSubject">
    <w:name w:val="annotation subject"/>
    <w:basedOn w:val="CommentText"/>
    <w:next w:val="CommentText"/>
    <w:semiHidden/>
    <w:rsid w:val="008B1C7C"/>
    <w:rPr>
      <w:b/>
      <w:bCs/>
    </w:rPr>
  </w:style>
  <w:style w:type="paragraph" w:styleId="PlainText">
    <w:name w:val="Plain Text"/>
    <w:basedOn w:val="Normal"/>
    <w:link w:val="PlainTextChar"/>
    <w:uiPriority w:val="99"/>
    <w:semiHidden/>
    <w:rsid w:val="00176FA0"/>
    <w:rPr>
      <w:rFonts w:ascii="Courier New" w:hAnsi="Courier New"/>
      <w:sz w:val="20"/>
      <w:szCs w:val="20"/>
    </w:rPr>
  </w:style>
  <w:style w:type="paragraph" w:styleId="Title">
    <w:name w:val="Title"/>
    <w:basedOn w:val="Normal"/>
    <w:qFormat/>
    <w:rsid w:val="00E73D96"/>
    <w:pPr>
      <w:ind w:right="-523"/>
      <w:jc w:val="center"/>
    </w:pPr>
    <w:rPr>
      <w:b/>
    </w:rPr>
  </w:style>
  <w:style w:type="paragraph" w:styleId="BodyTextIndent3">
    <w:name w:val="Body Text Indent 3"/>
    <w:basedOn w:val="Normal"/>
    <w:link w:val="BodyTextIndent3Char"/>
    <w:rsid w:val="00FD21B4"/>
    <w:pPr>
      <w:spacing w:after="120"/>
      <w:ind w:left="360"/>
    </w:pPr>
    <w:rPr>
      <w:sz w:val="16"/>
      <w:szCs w:val="16"/>
    </w:rPr>
  </w:style>
  <w:style w:type="character" w:customStyle="1" w:styleId="BodyTextIndent3Char">
    <w:name w:val="Body Text Indent 3 Char"/>
    <w:link w:val="BodyTextIndent3"/>
    <w:rsid w:val="00FD21B4"/>
    <w:rPr>
      <w:sz w:val="16"/>
      <w:szCs w:val="16"/>
      <w:lang w:val="en-GB" w:eastAsia="en-US"/>
    </w:rPr>
  </w:style>
  <w:style w:type="character" w:styleId="Hyperlink">
    <w:name w:val="Hyperlink"/>
    <w:uiPriority w:val="99"/>
    <w:unhideWhenUsed/>
    <w:rsid w:val="000B2A18"/>
    <w:rPr>
      <w:color w:val="0000FF"/>
      <w:u w:val="single"/>
    </w:rPr>
  </w:style>
  <w:style w:type="character" w:customStyle="1" w:styleId="highlight2">
    <w:name w:val="highlight2"/>
    <w:rsid w:val="00C13827"/>
  </w:style>
  <w:style w:type="character" w:customStyle="1" w:styleId="PlainTextChar">
    <w:name w:val="Plain Text Char"/>
    <w:link w:val="PlainText"/>
    <w:uiPriority w:val="99"/>
    <w:semiHidden/>
    <w:rsid w:val="0008415D"/>
    <w:rPr>
      <w:rFonts w:ascii="Courier New" w:hAnsi="Courier New"/>
      <w:lang w:val="en-GB" w:eastAsia="en-US"/>
    </w:rPr>
  </w:style>
  <w:style w:type="character" w:customStyle="1" w:styleId="src">
    <w:name w:val="src"/>
    <w:rsid w:val="00FE3024"/>
  </w:style>
  <w:style w:type="character" w:styleId="LineNumber">
    <w:name w:val="line number"/>
    <w:basedOn w:val="DefaultParagraphFont"/>
    <w:rsid w:val="00256F59"/>
  </w:style>
  <w:style w:type="character" w:customStyle="1" w:styleId="BodyTextIndentChar">
    <w:name w:val="Body Text Indent Char"/>
    <w:link w:val="BodyTextIndent"/>
    <w:rsid w:val="005A3D38"/>
    <w:rPr>
      <w:sz w:val="24"/>
      <w:szCs w:val="24"/>
    </w:rPr>
  </w:style>
  <w:style w:type="character" w:customStyle="1" w:styleId="Heading1Char">
    <w:name w:val="Heading 1 Char"/>
    <w:link w:val="Heading1"/>
    <w:rsid w:val="00441513"/>
    <w:rPr>
      <w:b/>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link w:val="Heading1Char"/>
    <w:qFormat/>
    <w:pPr>
      <w:keepNext/>
      <w:spacing w:line="360" w:lineRule="auto"/>
      <w:ind w:right="-540"/>
      <w:outlineLvl w:val="0"/>
    </w:pPr>
    <w:rPr>
      <w:b/>
    </w:rPr>
  </w:style>
  <w:style w:type="paragraph" w:styleId="Heading3">
    <w:name w:val="heading 3"/>
    <w:basedOn w:val="Normal"/>
    <w:next w:val="Normal"/>
    <w:qFormat/>
    <w:pPr>
      <w:keepNext/>
      <w:spacing w:before="240" w:after="60"/>
      <w:outlineLvl w:val="2"/>
    </w:pPr>
    <w:rPr>
      <w:rFonts w:ascii="Arial" w:hAnsi="Arial" w:cs="Arial"/>
      <w:b/>
      <w:bCs/>
      <w:sz w:val="26"/>
      <w:szCs w:val="26"/>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line="480" w:lineRule="auto"/>
      <w:jc w:val="both"/>
    </w:pPr>
  </w:style>
  <w:style w:type="paragraph" w:styleId="BodyText2">
    <w:name w:val="Body Text 2"/>
    <w:basedOn w:val="Normal"/>
    <w:pPr>
      <w:spacing w:line="360" w:lineRule="auto"/>
      <w:ind w:right="-540"/>
    </w:pPr>
  </w:style>
  <w:style w:type="character" w:customStyle="1" w:styleId="ti">
    <w:name w:val="ti"/>
    <w:basedOn w:val="DefaultParagraphFont"/>
  </w:style>
  <w:style w:type="paragraph" w:styleId="BodyTextIndent">
    <w:name w:val="Body Text Indent"/>
    <w:basedOn w:val="Normal"/>
    <w:link w:val="BodyTextIndentChar"/>
    <w:pPr>
      <w:spacing w:after="120"/>
      <w:ind w:left="360"/>
    </w:pPr>
    <w:rPr>
      <w:lang w:val="x-none" w:eastAsia="x-none"/>
    </w:rPr>
  </w:style>
  <w:style w:type="paragraph" w:customStyle="1" w:styleId="Level1">
    <w:name w:val="Level 1"/>
    <w:pPr>
      <w:widowControl w:val="0"/>
      <w:ind w:left="720"/>
      <w:jc w:val="both"/>
    </w:pPr>
    <w:rPr>
      <w:sz w:val="24"/>
      <w:lang w:val="en-US" w:eastAsia="en-US"/>
    </w:rPr>
  </w:style>
  <w:style w:type="character" w:styleId="PageNumber">
    <w:name w:val="page number"/>
    <w:basedOn w:val="DefaultParagraphFont"/>
  </w:style>
  <w:style w:type="paragraph" w:styleId="Footer">
    <w:name w:val="footer"/>
    <w:basedOn w:val="Normal"/>
    <w:pPr>
      <w:tabs>
        <w:tab w:val="center" w:pos="4320"/>
        <w:tab w:val="right" w:pos="8640"/>
      </w:tabs>
    </w:pPr>
  </w:style>
  <w:style w:type="paragraph" w:styleId="BlockText">
    <w:name w:val="Block Text"/>
    <w:basedOn w:val="Normal"/>
    <w:pPr>
      <w:spacing w:line="360" w:lineRule="auto"/>
      <w:ind w:left="540" w:right="-540" w:hanging="540"/>
    </w:pPr>
  </w:style>
  <w:style w:type="paragraph" w:styleId="BodyText3">
    <w:name w:val="Body Text 3"/>
    <w:basedOn w:val="Normal"/>
    <w:pPr>
      <w:spacing w:line="480" w:lineRule="auto"/>
      <w:ind w:right="-540"/>
    </w:pPr>
    <w:rPr>
      <w:bCs/>
      <w:color w:val="FF0000"/>
    </w:rPr>
  </w:style>
  <w:style w:type="paragraph" w:styleId="BalloonText">
    <w:name w:val="Balloon Text"/>
    <w:basedOn w:val="Normal"/>
    <w:semiHidden/>
    <w:rsid w:val="002143AF"/>
    <w:rPr>
      <w:rFonts w:ascii="Tahoma" w:hAnsi="Tahoma" w:cs="Tahoma"/>
      <w:sz w:val="16"/>
      <w:szCs w:val="16"/>
    </w:rPr>
  </w:style>
  <w:style w:type="character" w:styleId="CommentReference">
    <w:name w:val="annotation reference"/>
    <w:semiHidden/>
    <w:rsid w:val="008B1C7C"/>
    <w:rPr>
      <w:sz w:val="16"/>
      <w:szCs w:val="16"/>
    </w:rPr>
  </w:style>
  <w:style w:type="paragraph" w:styleId="CommentText">
    <w:name w:val="annotation text"/>
    <w:basedOn w:val="Normal"/>
    <w:semiHidden/>
    <w:rsid w:val="008B1C7C"/>
    <w:rPr>
      <w:rFonts w:ascii="Lucida Sans Typewriter" w:hAnsi="Lucida Sans Typewriter"/>
      <w:sz w:val="20"/>
      <w:szCs w:val="20"/>
    </w:rPr>
  </w:style>
  <w:style w:type="paragraph" w:styleId="CommentSubject">
    <w:name w:val="annotation subject"/>
    <w:basedOn w:val="CommentText"/>
    <w:next w:val="CommentText"/>
    <w:semiHidden/>
    <w:rsid w:val="008B1C7C"/>
    <w:rPr>
      <w:b/>
      <w:bCs/>
    </w:rPr>
  </w:style>
  <w:style w:type="paragraph" w:styleId="PlainText">
    <w:name w:val="Plain Text"/>
    <w:basedOn w:val="Normal"/>
    <w:link w:val="PlainTextChar"/>
    <w:uiPriority w:val="99"/>
    <w:semiHidden/>
    <w:rsid w:val="00176FA0"/>
    <w:rPr>
      <w:rFonts w:ascii="Courier New" w:hAnsi="Courier New"/>
      <w:sz w:val="20"/>
      <w:szCs w:val="20"/>
    </w:rPr>
  </w:style>
  <w:style w:type="paragraph" w:styleId="Title">
    <w:name w:val="Title"/>
    <w:basedOn w:val="Normal"/>
    <w:qFormat/>
    <w:rsid w:val="00E73D96"/>
    <w:pPr>
      <w:ind w:right="-523"/>
      <w:jc w:val="center"/>
    </w:pPr>
    <w:rPr>
      <w:b/>
    </w:rPr>
  </w:style>
  <w:style w:type="paragraph" w:styleId="BodyTextIndent3">
    <w:name w:val="Body Text Indent 3"/>
    <w:basedOn w:val="Normal"/>
    <w:link w:val="BodyTextIndent3Char"/>
    <w:rsid w:val="00FD21B4"/>
    <w:pPr>
      <w:spacing w:after="120"/>
      <w:ind w:left="360"/>
    </w:pPr>
    <w:rPr>
      <w:sz w:val="16"/>
      <w:szCs w:val="16"/>
    </w:rPr>
  </w:style>
  <w:style w:type="character" w:customStyle="1" w:styleId="BodyTextIndent3Char">
    <w:name w:val="Body Text Indent 3 Char"/>
    <w:link w:val="BodyTextIndent3"/>
    <w:rsid w:val="00FD21B4"/>
    <w:rPr>
      <w:sz w:val="16"/>
      <w:szCs w:val="16"/>
      <w:lang w:val="en-GB" w:eastAsia="en-US"/>
    </w:rPr>
  </w:style>
  <w:style w:type="character" w:styleId="Hyperlink">
    <w:name w:val="Hyperlink"/>
    <w:uiPriority w:val="99"/>
    <w:unhideWhenUsed/>
    <w:rsid w:val="000B2A18"/>
    <w:rPr>
      <w:color w:val="0000FF"/>
      <w:u w:val="single"/>
    </w:rPr>
  </w:style>
  <w:style w:type="character" w:customStyle="1" w:styleId="highlight2">
    <w:name w:val="highlight2"/>
    <w:rsid w:val="00C13827"/>
  </w:style>
  <w:style w:type="character" w:customStyle="1" w:styleId="PlainTextChar">
    <w:name w:val="Plain Text Char"/>
    <w:link w:val="PlainText"/>
    <w:uiPriority w:val="99"/>
    <w:semiHidden/>
    <w:rsid w:val="0008415D"/>
    <w:rPr>
      <w:rFonts w:ascii="Courier New" w:hAnsi="Courier New"/>
      <w:lang w:val="en-GB" w:eastAsia="en-US"/>
    </w:rPr>
  </w:style>
  <w:style w:type="character" w:customStyle="1" w:styleId="src">
    <w:name w:val="src"/>
    <w:rsid w:val="00FE3024"/>
  </w:style>
  <w:style w:type="character" w:styleId="LineNumber">
    <w:name w:val="line number"/>
    <w:basedOn w:val="DefaultParagraphFont"/>
    <w:rsid w:val="00256F59"/>
  </w:style>
  <w:style w:type="character" w:customStyle="1" w:styleId="BodyTextIndentChar">
    <w:name w:val="Body Text Indent Char"/>
    <w:link w:val="BodyTextIndent"/>
    <w:rsid w:val="005A3D38"/>
    <w:rPr>
      <w:sz w:val="24"/>
      <w:szCs w:val="24"/>
    </w:rPr>
  </w:style>
  <w:style w:type="character" w:customStyle="1" w:styleId="Heading1Char">
    <w:name w:val="Heading 1 Char"/>
    <w:link w:val="Heading1"/>
    <w:rsid w:val="00441513"/>
    <w:rPr>
      <w:b/>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135571">
      <w:bodyDiv w:val="1"/>
      <w:marLeft w:val="0"/>
      <w:marRight w:val="0"/>
      <w:marTop w:val="0"/>
      <w:marBottom w:val="0"/>
      <w:divBdr>
        <w:top w:val="none" w:sz="0" w:space="0" w:color="auto"/>
        <w:left w:val="none" w:sz="0" w:space="0" w:color="auto"/>
        <w:bottom w:val="none" w:sz="0" w:space="0" w:color="auto"/>
        <w:right w:val="none" w:sz="0" w:space="0" w:color="auto"/>
      </w:divBdr>
      <w:divsChild>
        <w:div w:id="97874532">
          <w:marLeft w:val="0"/>
          <w:marRight w:val="1"/>
          <w:marTop w:val="0"/>
          <w:marBottom w:val="0"/>
          <w:divBdr>
            <w:top w:val="none" w:sz="0" w:space="0" w:color="auto"/>
            <w:left w:val="none" w:sz="0" w:space="0" w:color="auto"/>
            <w:bottom w:val="none" w:sz="0" w:space="0" w:color="auto"/>
            <w:right w:val="none" w:sz="0" w:space="0" w:color="auto"/>
          </w:divBdr>
          <w:divsChild>
            <w:div w:id="1678194225">
              <w:marLeft w:val="0"/>
              <w:marRight w:val="0"/>
              <w:marTop w:val="0"/>
              <w:marBottom w:val="0"/>
              <w:divBdr>
                <w:top w:val="none" w:sz="0" w:space="0" w:color="auto"/>
                <w:left w:val="none" w:sz="0" w:space="0" w:color="auto"/>
                <w:bottom w:val="none" w:sz="0" w:space="0" w:color="auto"/>
                <w:right w:val="none" w:sz="0" w:space="0" w:color="auto"/>
              </w:divBdr>
              <w:divsChild>
                <w:div w:id="1019307685">
                  <w:marLeft w:val="0"/>
                  <w:marRight w:val="1"/>
                  <w:marTop w:val="0"/>
                  <w:marBottom w:val="0"/>
                  <w:divBdr>
                    <w:top w:val="none" w:sz="0" w:space="0" w:color="auto"/>
                    <w:left w:val="none" w:sz="0" w:space="0" w:color="auto"/>
                    <w:bottom w:val="none" w:sz="0" w:space="0" w:color="auto"/>
                    <w:right w:val="none" w:sz="0" w:space="0" w:color="auto"/>
                  </w:divBdr>
                  <w:divsChild>
                    <w:div w:id="1050420935">
                      <w:marLeft w:val="0"/>
                      <w:marRight w:val="0"/>
                      <w:marTop w:val="0"/>
                      <w:marBottom w:val="0"/>
                      <w:divBdr>
                        <w:top w:val="none" w:sz="0" w:space="0" w:color="auto"/>
                        <w:left w:val="none" w:sz="0" w:space="0" w:color="auto"/>
                        <w:bottom w:val="none" w:sz="0" w:space="0" w:color="auto"/>
                        <w:right w:val="none" w:sz="0" w:space="0" w:color="auto"/>
                      </w:divBdr>
                      <w:divsChild>
                        <w:div w:id="1328246336">
                          <w:marLeft w:val="0"/>
                          <w:marRight w:val="0"/>
                          <w:marTop w:val="0"/>
                          <w:marBottom w:val="0"/>
                          <w:divBdr>
                            <w:top w:val="none" w:sz="0" w:space="0" w:color="auto"/>
                            <w:left w:val="none" w:sz="0" w:space="0" w:color="auto"/>
                            <w:bottom w:val="none" w:sz="0" w:space="0" w:color="auto"/>
                            <w:right w:val="none" w:sz="0" w:space="0" w:color="auto"/>
                          </w:divBdr>
                          <w:divsChild>
                            <w:div w:id="1326978308">
                              <w:marLeft w:val="0"/>
                              <w:marRight w:val="0"/>
                              <w:marTop w:val="120"/>
                              <w:marBottom w:val="360"/>
                              <w:divBdr>
                                <w:top w:val="none" w:sz="0" w:space="0" w:color="auto"/>
                                <w:left w:val="none" w:sz="0" w:space="0" w:color="auto"/>
                                <w:bottom w:val="none" w:sz="0" w:space="0" w:color="auto"/>
                                <w:right w:val="none" w:sz="0" w:space="0" w:color="auto"/>
                              </w:divBdr>
                              <w:divsChild>
                                <w:div w:id="198785307">
                                  <w:marLeft w:val="0"/>
                                  <w:marRight w:val="0"/>
                                  <w:marTop w:val="0"/>
                                  <w:marBottom w:val="0"/>
                                  <w:divBdr>
                                    <w:top w:val="none" w:sz="0" w:space="0" w:color="auto"/>
                                    <w:left w:val="none" w:sz="0" w:space="0" w:color="auto"/>
                                    <w:bottom w:val="none" w:sz="0" w:space="0" w:color="auto"/>
                                    <w:right w:val="none" w:sz="0" w:space="0" w:color="auto"/>
                                  </w:divBdr>
                                </w:div>
                                <w:div w:id="94970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0936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2596</Words>
  <Characters>14798</Characters>
  <Application>Microsoft Office Word</Application>
  <DocSecurity>4</DocSecurity>
  <Lines>123</Lines>
  <Paragraphs>34</Paragraphs>
  <ScaleCrop>false</ScaleCrop>
  <HeadingPairs>
    <vt:vector size="2" baseType="variant">
      <vt:variant>
        <vt:lpstr>Title</vt:lpstr>
      </vt:variant>
      <vt:variant>
        <vt:i4>1</vt:i4>
      </vt:variant>
    </vt:vector>
  </HeadingPairs>
  <TitlesOfParts>
    <vt:vector size="1" baseType="lpstr">
      <vt:lpstr>Precis</vt:lpstr>
    </vt:vector>
  </TitlesOfParts>
  <Company>Sickle Cell Trust</Company>
  <LinksUpToDate>false</LinksUpToDate>
  <CharactersWithSpaces>17360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Precis</dc:title>
  <dc:creator>Graham R Serjeant</dc:creator>
  <cp:lastModifiedBy>Karen Drake</cp:lastModifiedBy>
  <cp:revision>2</cp:revision>
  <cp:lastPrinted>2014-08-08T15:14:00Z</cp:lastPrinted>
  <dcterms:created xsi:type="dcterms:W3CDTF">2017-02-17T15:18:00Z</dcterms:created>
  <dcterms:modified xsi:type="dcterms:W3CDTF">2017-02-17T15:18:00Z</dcterms:modified>
</cp:coreProperties>
</file>